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DF" w:rsidRPr="00EE0D34" w:rsidRDefault="00B41E57">
      <w:pPr>
        <w:pStyle w:val="Header"/>
        <w:tabs>
          <w:tab w:val="right" w:pos="9781"/>
          <w:tab w:val="right" w:pos="13323"/>
        </w:tabs>
        <w:spacing w:after="0"/>
        <w:outlineLvl w:val="0"/>
        <w:rPr>
          <w:rFonts w:cs="Arial"/>
          <w:sz w:val="24"/>
          <w:szCs w:val="24"/>
          <w:lang w:val="en-US" w:eastAsia="ja-JP"/>
        </w:rPr>
      </w:pPr>
      <w:bookmarkStart w:id="0" w:name="_Toc502932909"/>
      <w:r w:rsidRPr="00EE0D34">
        <w:rPr>
          <w:rFonts w:cs="Arial"/>
          <w:sz w:val="24"/>
          <w:szCs w:val="24"/>
          <w:lang w:val="en-US" w:eastAsia="zh-CN"/>
        </w:rPr>
        <w:t>3GPP TSG-RAN WG4 Meeting #</w:t>
      </w:r>
      <w:r w:rsidRPr="00EE0D34">
        <w:rPr>
          <w:rFonts w:cs="Arial" w:hint="eastAsia"/>
          <w:sz w:val="24"/>
          <w:szCs w:val="24"/>
          <w:lang w:val="en-US" w:eastAsia="zh-CN"/>
        </w:rPr>
        <w:t>9</w:t>
      </w:r>
      <w:r w:rsidR="00217A0A">
        <w:rPr>
          <w:rFonts w:cs="Arial"/>
          <w:sz w:val="24"/>
          <w:szCs w:val="24"/>
          <w:lang w:val="en-US" w:eastAsia="zh-CN"/>
        </w:rPr>
        <w:t>2</w:t>
      </w:r>
      <w:r w:rsidRPr="00EE0D34">
        <w:rPr>
          <w:rFonts w:cs="Arial"/>
          <w:sz w:val="24"/>
          <w:szCs w:val="24"/>
          <w:lang w:val="en-US" w:eastAsia="zh-CN"/>
        </w:rPr>
        <w:t xml:space="preserve">                                                </w:t>
      </w:r>
      <w:r w:rsidRPr="00EE0D34">
        <w:rPr>
          <w:rFonts w:cs="Arial" w:hint="eastAsia"/>
          <w:sz w:val="24"/>
          <w:szCs w:val="24"/>
          <w:lang w:val="en-US" w:eastAsia="zh-CN"/>
        </w:rPr>
        <w:t xml:space="preserve">      </w:t>
      </w:r>
      <w:r w:rsidR="00EE0D34">
        <w:rPr>
          <w:rFonts w:cs="Arial"/>
          <w:sz w:val="24"/>
          <w:szCs w:val="24"/>
          <w:lang w:val="en-US" w:eastAsia="zh-CN"/>
        </w:rPr>
        <w:t xml:space="preserve">  R4-19</w:t>
      </w:r>
      <w:r w:rsidR="00EE0D34">
        <w:rPr>
          <w:rFonts w:cs="Arial" w:hint="eastAsia"/>
          <w:sz w:val="24"/>
          <w:szCs w:val="24"/>
          <w:lang w:val="en-US" w:eastAsia="zh-CN"/>
        </w:rPr>
        <w:t>0</w:t>
      </w:r>
      <w:r w:rsidR="008605B9">
        <w:rPr>
          <w:rFonts w:cs="Arial"/>
          <w:sz w:val="24"/>
          <w:szCs w:val="24"/>
          <w:lang w:val="en-US" w:eastAsia="zh-CN"/>
        </w:rPr>
        <w:t>9518</w:t>
      </w:r>
      <w:bookmarkStart w:id="1" w:name="_GoBack"/>
      <w:bookmarkEnd w:id="1"/>
    </w:p>
    <w:p w:rsidR="00C270DF" w:rsidRPr="00EE0D34" w:rsidRDefault="00D25A5E">
      <w:pPr>
        <w:tabs>
          <w:tab w:val="right" w:pos="10440"/>
          <w:tab w:val="right" w:pos="13323"/>
        </w:tabs>
        <w:spacing w:afterLines="100" w:after="240"/>
        <w:rPr>
          <w:rFonts w:ascii="Arial" w:eastAsia="MS Mincho" w:hAnsi="Arial" w:cs="Arial"/>
          <w:b/>
          <w:sz w:val="24"/>
          <w:szCs w:val="24"/>
          <w:lang w:val="en-US" w:eastAsia="ja-JP"/>
        </w:rPr>
      </w:pPr>
      <w:r w:rsidRPr="00D25A5E">
        <w:rPr>
          <w:rFonts w:ascii="Arial" w:hAnsi="Arial" w:cs="Arial"/>
          <w:b/>
          <w:sz w:val="24"/>
          <w:szCs w:val="24"/>
          <w:lang w:val="en-US" w:eastAsia="zh-CN"/>
        </w:rPr>
        <w:t>Ljubljana, SI, 26th– 30th Aug, 2019</w:t>
      </w:r>
    </w:p>
    <w:p w:rsidR="00C270DF" w:rsidRPr="00745C49" w:rsidRDefault="00B41E57">
      <w:pPr>
        <w:pStyle w:val="Header"/>
        <w:tabs>
          <w:tab w:val="left" w:pos="2155"/>
        </w:tabs>
        <w:spacing w:after="120"/>
        <w:ind w:left="2610" w:hanging="2610"/>
        <w:jc w:val="both"/>
        <w:rPr>
          <w:sz w:val="24"/>
          <w:szCs w:val="24"/>
          <w:lang w:val="en-US" w:eastAsia="zh-CN"/>
        </w:rPr>
      </w:pPr>
      <w:r w:rsidRPr="00745C49">
        <w:rPr>
          <w:sz w:val="24"/>
          <w:szCs w:val="24"/>
          <w:lang w:val="en-US" w:eastAsia="zh-CN"/>
        </w:rPr>
        <w:t>Agenda Item:</w:t>
      </w:r>
      <w:r w:rsidRPr="00745C49">
        <w:rPr>
          <w:rFonts w:hint="eastAsia"/>
          <w:sz w:val="24"/>
          <w:szCs w:val="24"/>
          <w:lang w:val="en-US" w:eastAsia="zh-CN"/>
        </w:rPr>
        <w:tab/>
      </w:r>
      <w:r w:rsidR="00217A0A">
        <w:rPr>
          <w:b w:val="0"/>
          <w:sz w:val="24"/>
          <w:szCs w:val="24"/>
          <w:lang w:val="en-US" w:eastAsia="zh-CN"/>
        </w:rPr>
        <w:t>7.3</w:t>
      </w:r>
      <w:r w:rsidR="00DD5792" w:rsidRPr="00745C49">
        <w:rPr>
          <w:b w:val="0"/>
          <w:sz w:val="24"/>
          <w:szCs w:val="24"/>
          <w:lang w:val="en-US" w:eastAsia="zh-CN"/>
        </w:rPr>
        <w:t>.</w:t>
      </w:r>
      <w:r w:rsidR="00217A0A">
        <w:rPr>
          <w:b w:val="0"/>
          <w:sz w:val="24"/>
          <w:szCs w:val="24"/>
          <w:lang w:val="en-US" w:eastAsia="zh-CN"/>
        </w:rPr>
        <w:t>3</w:t>
      </w:r>
    </w:p>
    <w:p w:rsidR="00C270DF" w:rsidRDefault="00B41E57">
      <w:pPr>
        <w:pStyle w:val="Header"/>
        <w:tabs>
          <w:tab w:val="left" w:pos="2165"/>
        </w:tabs>
        <w:spacing w:after="120"/>
        <w:ind w:left="2127" w:hanging="2127"/>
        <w:jc w:val="both"/>
        <w:rPr>
          <w:sz w:val="24"/>
          <w:szCs w:val="24"/>
          <w:lang w:val="en-US" w:eastAsia="zh-CN"/>
        </w:rPr>
      </w:pPr>
      <w:r>
        <w:rPr>
          <w:sz w:val="24"/>
          <w:szCs w:val="24"/>
          <w:lang w:eastAsia="zh-CN"/>
        </w:rPr>
        <w:t>Source</w:t>
      </w:r>
      <w:r>
        <w:rPr>
          <w:rFonts w:hint="eastAsia"/>
          <w:sz w:val="24"/>
          <w:szCs w:val="24"/>
          <w:lang w:eastAsia="zh-CN"/>
        </w:rPr>
        <w:t>:</w:t>
      </w:r>
      <w:r>
        <w:rPr>
          <w:rFonts w:hint="eastAsia"/>
          <w:sz w:val="24"/>
          <w:szCs w:val="24"/>
          <w:lang w:eastAsia="zh-CN"/>
        </w:rPr>
        <w:tab/>
      </w:r>
      <w:r>
        <w:rPr>
          <w:b w:val="0"/>
          <w:sz w:val="24"/>
          <w:szCs w:val="24"/>
          <w:lang w:eastAsia="zh-CN"/>
        </w:rPr>
        <w:t>ZTE</w:t>
      </w:r>
      <w:r>
        <w:rPr>
          <w:rFonts w:hint="eastAsia"/>
          <w:b w:val="0"/>
          <w:sz w:val="24"/>
          <w:szCs w:val="24"/>
          <w:lang w:eastAsia="zh-CN"/>
        </w:rPr>
        <w:t xml:space="preserve"> Corporation</w:t>
      </w:r>
    </w:p>
    <w:p w:rsidR="00C270DF" w:rsidRDefault="00B41E57">
      <w:pPr>
        <w:pStyle w:val="Header"/>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r w:rsidR="00D25A5E">
        <w:rPr>
          <w:b w:val="0"/>
          <w:bCs/>
          <w:sz w:val="24"/>
          <w:szCs w:val="24"/>
          <w:lang w:val="en-US" w:eastAsia="zh-CN"/>
        </w:rPr>
        <w:t xml:space="preserve">Discussion </w:t>
      </w:r>
      <w:r w:rsidR="00217A0A">
        <w:rPr>
          <w:b w:val="0"/>
          <w:bCs/>
          <w:sz w:val="24"/>
          <w:szCs w:val="24"/>
          <w:lang w:val="en-US" w:eastAsia="zh-CN"/>
        </w:rPr>
        <w:t>UE initial channel bandwidth</w:t>
      </w:r>
    </w:p>
    <w:p w:rsidR="00C270DF" w:rsidRDefault="00B41E57">
      <w:pPr>
        <w:pStyle w:val="Header"/>
        <w:tabs>
          <w:tab w:val="left" w:pos="2160"/>
        </w:tabs>
        <w:spacing w:after="120"/>
        <w:ind w:left="2610" w:hanging="2610"/>
        <w:jc w:val="both"/>
        <w:rPr>
          <w:sz w:val="24"/>
          <w:szCs w:val="24"/>
          <w:lang w:eastAsia="zh-CN"/>
        </w:rPr>
      </w:pPr>
      <w:r>
        <w:rPr>
          <w:sz w:val="24"/>
          <w:szCs w:val="24"/>
          <w:lang w:eastAsia="zh-CN"/>
        </w:rPr>
        <w:t>Document for:</w:t>
      </w:r>
      <w:r>
        <w:rPr>
          <w:rFonts w:hint="eastAsia"/>
          <w:sz w:val="24"/>
          <w:szCs w:val="24"/>
          <w:lang w:eastAsia="zh-CN"/>
        </w:rPr>
        <w:tab/>
      </w:r>
      <w:r w:rsidR="00FD147E">
        <w:rPr>
          <w:b w:val="0"/>
          <w:sz w:val="24"/>
          <w:szCs w:val="24"/>
          <w:lang w:eastAsia="zh-CN"/>
        </w:rPr>
        <w:t>Approval</w:t>
      </w:r>
    </w:p>
    <w:p w:rsidR="00C270DF" w:rsidRDefault="00B41E57">
      <w:pPr>
        <w:pStyle w:val="Header"/>
        <w:tabs>
          <w:tab w:val="left" w:pos="2160"/>
        </w:tabs>
        <w:spacing w:after="120"/>
        <w:jc w:val="both"/>
        <w:rPr>
          <w:sz w:val="20"/>
          <w:lang w:eastAsia="zh-CN"/>
        </w:rPr>
      </w:pPr>
      <w:r>
        <w:rPr>
          <w:rFonts w:hint="eastAsia"/>
          <w:sz w:val="20"/>
          <w:lang w:eastAsia="zh-CN"/>
        </w:rPr>
        <w:t xml:space="preserve"> </w:t>
      </w:r>
    </w:p>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Introduction</w:t>
      </w:r>
    </w:p>
    <w:p w:rsidR="00C270DF" w:rsidRDefault="00E73DA2">
      <w:pPr>
        <w:rPr>
          <w:lang w:val="en-US" w:eastAsia="zh-CN"/>
        </w:rPr>
      </w:pPr>
      <w:bookmarkStart w:id="2" w:name="OLE_LINK91"/>
      <w:bookmarkStart w:id="3" w:name="OLE_LINK90"/>
      <w:bookmarkStart w:id="4" w:name="OLE_LINK6"/>
      <w:r>
        <w:rPr>
          <w:lang w:val="en-US" w:eastAsia="zh-CN"/>
        </w:rPr>
        <w:t>RAN2 sends an LS to RAN1 and RAN4 asking how UE behaves related to its initial channel bandwidth [1]. It is not clearly described in the current specs at this point. In this contribution, we share our understandings on this issue from RAN4 perspective and propose a reply LS to RAN2</w:t>
      </w:r>
      <w:r w:rsidR="00E56618">
        <w:rPr>
          <w:lang w:val="en-US" w:eastAsia="zh-CN"/>
        </w:rPr>
        <w:t xml:space="preserve"> accordingly</w:t>
      </w:r>
      <w:r>
        <w:rPr>
          <w:lang w:val="en-US" w:eastAsia="zh-CN"/>
        </w:rPr>
        <w:t>.</w:t>
      </w:r>
    </w:p>
    <w:bookmarkEnd w:id="2"/>
    <w:bookmarkEnd w:id="3"/>
    <w:bookmarkEnd w:id="4"/>
    <w:p w:rsidR="00C270DF" w:rsidRDefault="00B41E57">
      <w:pPr>
        <w:pStyle w:val="Heading1"/>
        <w:numPr>
          <w:ilvl w:val="0"/>
          <w:numId w:val="1"/>
        </w:numPr>
        <w:tabs>
          <w:tab w:val="left" w:pos="420"/>
        </w:tabs>
        <w:spacing w:before="0" w:after="120"/>
        <w:rPr>
          <w:b/>
          <w:sz w:val="28"/>
          <w:szCs w:val="24"/>
          <w:lang w:eastAsia="zh-CN"/>
        </w:rPr>
      </w:pPr>
      <w:r>
        <w:rPr>
          <w:rFonts w:hint="eastAsia"/>
          <w:b/>
          <w:sz w:val="28"/>
          <w:szCs w:val="24"/>
          <w:lang w:eastAsia="zh-CN"/>
        </w:rPr>
        <w:t>Discussion</w:t>
      </w:r>
    </w:p>
    <w:p w:rsidR="00D25A5E" w:rsidRDefault="00116ADF" w:rsidP="00D25A5E">
      <w:pPr>
        <w:tabs>
          <w:tab w:val="left" w:pos="900"/>
        </w:tabs>
        <w:rPr>
          <w:bCs/>
          <w:lang w:val="en-US" w:eastAsia="zh-CN"/>
        </w:rPr>
      </w:pPr>
      <w:r>
        <w:rPr>
          <w:bCs/>
          <w:lang w:val="en-US" w:eastAsia="zh-CN"/>
        </w:rPr>
        <w:t>When</w:t>
      </w:r>
      <w:r w:rsidR="00265FA1">
        <w:rPr>
          <w:bCs/>
          <w:lang w:val="en-US" w:eastAsia="zh-CN"/>
        </w:rPr>
        <w:t xml:space="preserve"> a UE performs a cell (re) selection before camping on a cell or establishing a connection with the network, it starts with a cell search thereafter reads MIB and SIB1 corresponding to the identified cell</w:t>
      </w:r>
      <w:r w:rsidR="007C188F">
        <w:rPr>
          <w:bCs/>
          <w:lang w:val="en-US" w:eastAsia="zh-CN"/>
        </w:rPr>
        <w:t xml:space="preserve"> [2][3]</w:t>
      </w:r>
      <w:r w:rsidR="00265FA1">
        <w:rPr>
          <w:bCs/>
          <w:lang w:val="en-US" w:eastAsia="zh-CN"/>
        </w:rPr>
        <w:t>. Fig. 1 shows related information elements:</w:t>
      </w:r>
    </w:p>
    <w:p w:rsidR="00265FA1" w:rsidRDefault="00265FA1" w:rsidP="00D25A5E">
      <w:pPr>
        <w:tabs>
          <w:tab w:val="left" w:pos="900"/>
        </w:tabs>
        <w:rPr>
          <w:bCs/>
          <w:lang w:val="en-US" w:eastAsia="zh-CN"/>
        </w:rPr>
      </w:pPr>
      <w:r w:rsidRPr="00265FA1">
        <w:rPr>
          <w:bCs/>
          <w:noProof/>
          <w:lang w:val="en-US" w:eastAsia="zh-CN"/>
        </w:rPr>
        <w:drawing>
          <wp:inline distT="0" distB="0" distL="0" distR="0" wp14:anchorId="1E4605AC" wp14:editId="486C15CC">
            <wp:extent cx="2368788" cy="26263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07826" cy="2669671"/>
                    </a:xfrm>
                    <a:prstGeom prst="rect">
                      <a:avLst/>
                    </a:prstGeom>
                  </pic:spPr>
                </pic:pic>
              </a:graphicData>
            </a:graphic>
          </wp:inline>
        </w:drawing>
      </w:r>
      <w:r w:rsidRPr="00265FA1">
        <w:rPr>
          <w:bCs/>
          <w:noProof/>
          <w:lang w:val="en-US" w:eastAsia="zh-CN"/>
        </w:rPr>
        <w:drawing>
          <wp:inline distT="0" distB="0" distL="0" distR="0" wp14:anchorId="1BC66FE3" wp14:editId="76A85E07">
            <wp:extent cx="3586038" cy="2629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9953" cy="2632781"/>
                    </a:xfrm>
                    <a:prstGeom prst="rect">
                      <a:avLst/>
                    </a:prstGeom>
                  </pic:spPr>
                </pic:pic>
              </a:graphicData>
            </a:graphic>
          </wp:inline>
        </w:drawing>
      </w:r>
    </w:p>
    <w:p w:rsidR="00265FA1" w:rsidRDefault="00265FA1" w:rsidP="00265FA1">
      <w:pPr>
        <w:tabs>
          <w:tab w:val="left" w:pos="900"/>
        </w:tabs>
        <w:jc w:val="center"/>
        <w:rPr>
          <w:bCs/>
          <w:lang w:val="en-US" w:eastAsia="zh-CN"/>
        </w:rPr>
      </w:pPr>
      <w:r>
        <w:rPr>
          <w:bCs/>
          <w:lang w:val="en-US" w:eastAsia="zh-CN"/>
        </w:rPr>
        <w:t>Fig. 1 Related MIB and SIB1 information elements</w:t>
      </w:r>
    </w:p>
    <w:p w:rsidR="00631093" w:rsidRDefault="00631093" w:rsidP="00631093">
      <w:pPr>
        <w:tabs>
          <w:tab w:val="left" w:pos="900"/>
        </w:tabs>
        <w:rPr>
          <w:bCs/>
          <w:lang w:val="en-US" w:eastAsia="zh-CN"/>
        </w:rPr>
      </w:pPr>
      <w:r>
        <w:rPr>
          <w:bCs/>
          <w:lang w:val="en-US" w:eastAsia="zh-CN"/>
        </w:rPr>
        <w:t xml:space="preserve">Fig. 2 shows how a UE derives the carrier positions according to the received MIB and SIB1 parameters. </w:t>
      </w:r>
      <w:r w:rsidR="0085275F">
        <w:rPr>
          <w:bCs/>
          <w:lang w:val="en-US" w:eastAsia="zh-CN"/>
        </w:rPr>
        <w:t>A successful SSB decoding can tell:</w:t>
      </w:r>
    </w:p>
    <w:p w:rsidR="0085275F" w:rsidRDefault="0085275F" w:rsidP="0085275F">
      <w:pPr>
        <w:pStyle w:val="ListParagraph"/>
        <w:numPr>
          <w:ilvl w:val="0"/>
          <w:numId w:val="5"/>
        </w:numPr>
        <w:tabs>
          <w:tab w:val="left" w:pos="900"/>
        </w:tabs>
        <w:rPr>
          <w:bCs/>
          <w:lang w:val="en-US" w:eastAsia="zh-CN"/>
        </w:rPr>
      </w:pPr>
      <w:r>
        <w:rPr>
          <w:bCs/>
          <w:lang w:val="en-US" w:eastAsia="zh-CN"/>
        </w:rPr>
        <w:t>SS_ref: center sub-carrier of SSB</w:t>
      </w:r>
    </w:p>
    <w:p w:rsidR="0085275F" w:rsidRDefault="0085275F" w:rsidP="0085275F">
      <w:pPr>
        <w:pStyle w:val="ListParagraph"/>
        <w:numPr>
          <w:ilvl w:val="0"/>
          <w:numId w:val="5"/>
        </w:numPr>
        <w:tabs>
          <w:tab w:val="left" w:pos="900"/>
        </w:tabs>
        <w:rPr>
          <w:bCs/>
          <w:lang w:val="en-US" w:eastAsia="zh-CN"/>
        </w:rPr>
      </w:pPr>
      <w:r>
        <w:rPr>
          <w:bCs/>
          <w:lang w:val="en-US" w:eastAsia="zh-CN"/>
        </w:rPr>
        <w:t xml:space="preserve">K_SSB: </w:t>
      </w:r>
    </w:p>
    <w:p w:rsidR="0085275F" w:rsidRDefault="0085275F" w:rsidP="0085275F">
      <w:pPr>
        <w:pStyle w:val="ListParagraph"/>
        <w:numPr>
          <w:ilvl w:val="0"/>
          <w:numId w:val="5"/>
        </w:numPr>
        <w:tabs>
          <w:tab w:val="left" w:pos="900"/>
        </w:tabs>
        <w:rPr>
          <w:bCs/>
          <w:lang w:val="en-US" w:eastAsia="zh-CN"/>
        </w:rPr>
      </w:pPr>
      <w:r>
        <w:rPr>
          <w:bCs/>
          <w:lang w:val="en-US" w:eastAsia="zh-CN"/>
        </w:rPr>
        <w:t>offset and number of PRBs of CORESET#0</w:t>
      </w:r>
    </w:p>
    <w:p w:rsidR="0085275F" w:rsidRDefault="006F49DA" w:rsidP="006F49DA">
      <w:pPr>
        <w:tabs>
          <w:tab w:val="left" w:pos="900"/>
        </w:tabs>
        <w:rPr>
          <w:bCs/>
          <w:lang w:val="en-US" w:eastAsia="zh-CN"/>
        </w:rPr>
      </w:pPr>
      <w:r>
        <w:rPr>
          <w:bCs/>
          <w:lang w:val="en-US" w:eastAsia="zh-CN"/>
        </w:rPr>
        <w:t>And in SIB1, the UE can obtain:</w:t>
      </w:r>
    </w:p>
    <w:p w:rsidR="006F49DA" w:rsidRDefault="006F49DA" w:rsidP="006F49DA">
      <w:pPr>
        <w:pStyle w:val="ListParagraph"/>
        <w:numPr>
          <w:ilvl w:val="0"/>
          <w:numId w:val="6"/>
        </w:numPr>
        <w:tabs>
          <w:tab w:val="left" w:pos="900"/>
        </w:tabs>
        <w:rPr>
          <w:bCs/>
          <w:lang w:val="en-US" w:eastAsia="zh-CN"/>
        </w:rPr>
      </w:pPr>
      <w:r>
        <w:rPr>
          <w:bCs/>
          <w:lang w:val="en-US" w:eastAsia="zh-CN"/>
        </w:rPr>
        <w:t>offsetToPointA</w:t>
      </w:r>
    </w:p>
    <w:p w:rsidR="006F49DA" w:rsidRDefault="006F49DA" w:rsidP="006F49DA">
      <w:pPr>
        <w:pStyle w:val="ListParagraph"/>
        <w:numPr>
          <w:ilvl w:val="0"/>
          <w:numId w:val="6"/>
        </w:numPr>
        <w:tabs>
          <w:tab w:val="left" w:pos="900"/>
        </w:tabs>
        <w:rPr>
          <w:bCs/>
          <w:lang w:val="en-US" w:eastAsia="zh-CN"/>
        </w:rPr>
      </w:pPr>
      <w:r>
        <w:rPr>
          <w:bCs/>
          <w:lang w:val="en-US" w:eastAsia="zh-CN"/>
        </w:rPr>
        <w:t>offsetToCarrier</w:t>
      </w:r>
    </w:p>
    <w:p w:rsidR="006F49DA" w:rsidRDefault="006F49DA" w:rsidP="006F49DA">
      <w:pPr>
        <w:pStyle w:val="ListParagraph"/>
        <w:numPr>
          <w:ilvl w:val="0"/>
          <w:numId w:val="6"/>
        </w:numPr>
        <w:tabs>
          <w:tab w:val="left" w:pos="900"/>
        </w:tabs>
        <w:rPr>
          <w:bCs/>
          <w:lang w:val="en-US" w:eastAsia="zh-CN"/>
        </w:rPr>
      </w:pPr>
      <w:r>
        <w:rPr>
          <w:bCs/>
          <w:lang w:val="en-US" w:eastAsia="zh-CN"/>
        </w:rPr>
        <w:t>CarrierBandwidth in unit of PRB</w:t>
      </w:r>
    </w:p>
    <w:p w:rsidR="006F49DA" w:rsidRDefault="006F49DA" w:rsidP="006F49DA">
      <w:pPr>
        <w:pStyle w:val="ListParagraph"/>
        <w:numPr>
          <w:ilvl w:val="0"/>
          <w:numId w:val="6"/>
        </w:numPr>
        <w:tabs>
          <w:tab w:val="left" w:pos="900"/>
        </w:tabs>
        <w:rPr>
          <w:bCs/>
          <w:lang w:val="en-US" w:eastAsia="zh-CN"/>
        </w:rPr>
      </w:pPr>
      <w:r>
        <w:rPr>
          <w:bCs/>
          <w:lang w:val="en-US" w:eastAsia="zh-CN"/>
        </w:rPr>
        <w:t>Initial BWP</w:t>
      </w:r>
    </w:p>
    <w:p w:rsidR="006F49DA" w:rsidRDefault="002C794D" w:rsidP="006F49DA">
      <w:pPr>
        <w:tabs>
          <w:tab w:val="left" w:pos="900"/>
        </w:tabs>
        <w:rPr>
          <w:bCs/>
          <w:lang w:val="en-US" w:eastAsia="zh-CN"/>
        </w:rPr>
      </w:pPr>
      <w:r>
        <w:rPr>
          <w:bCs/>
          <w:lang w:val="en-US" w:eastAsia="zh-CN"/>
        </w:rPr>
        <w:t xml:space="preserve">However, how UE </w:t>
      </w:r>
      <w:r w:rsidR="009542CD">
        <w:rPr>
          <w:bCs/>
          <w:lang w:val="en-US" w:eastAsia="zh-CN"/>
        </w:rPr>
        <w:t xml:space="preserve">sets its initial channel bandwidth </w:t>
      </w:r>
      <w:r>
        <w:rPr>
          <w:bCs/>
          <w:lang w:val="en-US" w:eastAsia="zh-CN"/>
        </w:rPr>
        <w:t xml:space="preserve">remains unclear, or in other words, left for implementation according to the current specs. </w:t>
      </w:r>
    </w:p>
    <w:p w:rsidR="009542CD" w:rsidRPr="006F49DA" w:rsidRDefault="009542CD" w:rsidP="006F49DA">
      <w:pPr>
        <w:tabs>
          <w:tab w:val="left" w:pos="900"/>
        </w:tabs>
        <w:rPr>
          <w:bCs/>
          <w:lang w:val="en-US" w:eastAsia="zh-CN"/>
        </w:rPr>
      </w:pPr>
      <w:r>
        <w:rPr>
          <w:b/>
          <w:bCs/>
          <w:lang w:val="en-US" w:eastAsia="zh-CN"/>
        </w:rPr>
        <w:t>Observation 1: UE initial channel bandwidth remains unclear and up to UE implementation in the current specs.</w:t>
      </w:r>
    </w:p>
    <w:p w:rsidR="00265FA1" w:rsidRDefault="00D5688E" w:rsidP="00075B78">
      <w:pPr>
        <w:tabs>
          <w:tab w:val="left" w:pos="900"/>
        </w:tabs>
        <w:jc w:val="center"/>
        <w:rPr>
          <w:bCs/>
          <w:lang w:val="en-US" w:eastAsia="zh-CN"/>
        </w:rPr>
      </w:pPr>
      <w:r w:rsidRPr="00D5688E">
        <w:rPr>
          <w:bCs/>
          <w:noProof/>
          <w:lang w:val="en-US" w:eastAsia="zh-CN"/>
        </w:rPr>
        <w:lastRenderedPageBreak/>
        <w:drawing>
          <wp:inline distT="0" distB="0" distL="0" distR="0" wp14:anchorId="04EBC909" wp14:editId="1BDB082E">
            <wp:extent cx="4500438" cy="3193121"/>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07284" cy="3197979"/>
                    </a:xfrm>
                    <a:prstGeom prst="rect">
                      <a:avLst/>
                    </a:prstGeom>
                  </pic:spPr>
                </pic:pic>
              </a:graphicData>
            </a:graphic>
          </wp:inline>
        </w:drawing>
      </w:r>
    </w:p>
    <w:p w:rsidR="00075B78" w:rsidRDefault="00075B78" w:rsidP="00075B78">
      <w:pPr>
        <w:tabs>
          <w:tab w:val="left" w:pos="900"/>
        </w:tabs>
        <w:jc w:val="center"/>
        <w:rPr>
          <w:bCs/>
          <w:lang w:val="en-US" w:eastAsia="zh-CN"/>
        </w:rPr>
      </w:pPr>
      <w:r>
        <w:rPr>
          <w:bCs/>
          <w:lang w:val="en-US" w:eastAsia="zh-CN"/>
        </w:rPr>
        <w:t xml:space="preserve">Fig. 2 </w:t>
      </w:r>
      <w:r w:rsidR="00D5688E">
        <w:rPr>
          <w:bCs/>
          <w:lang w:val="en-US" w:eastAsia="zh-CN"/>
        </w:rPr>
        <w:t xml:space="preserve"> </w:t>
      </w:r>
      <w:r>
        <w:rPr>
          <w:bCs/>
          <w:lang w:val="en-US" w:eastAsia="zh-CN"/>
        </w:rPr>
        <w:t>DL carrier position and DL channel bandwidth</w:t>
      </w:r>
    </w:p>
    <w:p w:rsidR="00D5688E" w:rsidRDefault="00CC199E" w:rsidP="00075B78">
      <w:pPr>
        <w:tabs>
          <w:tab w:val="left" w:pos="900"/>
        </w:tabs>
        <w:jc w:val="center"/>
        <w:rPr>
          <w:bCs/>
          <w:lang w:val="en-US" w:eastAsia="zh-CN"/>
        </w:rPr>
      </w:pPr>
      <w:r w:rsidRPr="00CC199E">
        <w:rPr>
          <w:bCs/>
          <w:noProof/>
          <w:lang w:val="en-US" w:eastAsia="zh-CN"/>
        </w:rPr>
        <w:drawing>
          <wp:inline distT="0" distB="0" distL="0" distR="0" wp14:anchorId="6C601C98" wp14:editId="7BA713BE">
            <wp:extent cx="3991554" cy="27956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7646" cy="2799887"/>
                    </a:xfrm>
                    <a:prstGeom prst="rect">
                      <a:avLst/>
                    </a:prstGeom>
                  </pic:spPr>
                </pic:pic>
              </a:graphicData>
            </a:graphic>
          </wp:inline>
        </w:drawing>
      </w:r>
    </w:p>
    <w:p w:rsidR="00D5688E" w:rsidRDefault="00D5688E" w:rsidP="00075B78">
      <w:pPr>
        <w:tabs>
          <w:tab w:val="left" w:pos="900"/>
        </w:tabs>
        <w:jc w:val="center"/>
        <w:rPr>
          <w:bCs/>
          <w:lang w:val="en-US" w:eastAsia="zh-CN"/>
        </w:rPr>
      </w:pPr>
      <w:r>
        <w:rPr>
          <w:bCs/>
          <w:lang w:val="en-US" w:eastAsia="zh-CN"/>
        </w:rPr>
        <w:t>Fig. 3  UE initial channel bandwidth Alt. 1</w:t>
      </w:r>
    </w:p>
    <w:p w:rsidR="00551AD9" w:rsidRDefault="00551AD9" w:rsidP="00551AD9">
      <w:pPr>
        <w:tabs>
          <w:tab w:val="left" w:pos="900"/>
        </w:tabs>
        <w:rPr>
          <w:bCs/>
          <w:lang w:val="en-US" w:eastAsia="zh-CN"/>
        </w:rPr>
      </w:pPr>
      <w:r>
        <w:rPr>
          <w:bCs/>
          <w:lang w:val="en-US" w:eastAsia="zh-CN"/>
        </w:rPr>
        <w:t xml:space="preserve">In one case, UE can set its initial channel bandwidth according to the decoded SIB1 if it supports this channel bandwidth, as shown in Fig. 3. In another case, UE does not have to use the same channel bandwidth as specified in SIB1, while it can select one channel bandwidth from its supported channel bandwidth set, which should at least cover </w:t>
      </w:r>
      <w:r w:rsidR="00D14439">
        <w:rPr>
          <w:bCs/>
          <w:lang w:val="en-US" w:eastAsia="zh-CN"/>
        </w:rPr>
        <w:t xml:space="preserve">the necessary bandwidth parts to complete the initial process, e.g., at least cover </w:t>
      </w:r>
      <w:r>
        <w:rPr>
          <w:bCs/>
          <w:lang w:val="en-US" w:eastAsia="zh-CN"/>
        </w:rPr>
        <w:t>CORESET#0 and initial DL</w:t>
      </w:r>
      <w:r w:rsidR="00D14439">
        <w:rPr>
          <w:bCs/>
          <w:lang w:val="en-US" w:eastAsia="zh-CN"/>
        </w:rPr>
        <w:t xml:space="preserve"> BWP for DL as shown in Fig. 4, and s</w:t>
      </w:r>
      <w:r>
        <w:rPr>
          <w:bCs/>
          <w:lang w:val="en-US" w:eastAsia="zh-CN"/>
        </w:rPr>
        <w:t>imilarly for UL, at least cover initial UL BWP</w:t>
      </w:r>
      <w:r w:rsidR="00932BA4">
        <w:rPr>
          <w:bCs/>
          <w:lang w:val="en-US" w:eastAsia="zh-CN"/>
        </w:rPr>
        <w:t xml:space="preserve"> and PRACH</w:t>
      </w:r>
      <w:r>
        <w:rPr>
          <w:bCs/>
          <w:lang w:val="en-US" w:eastAsia="zh-CN"/>
        </w:rPr>
        <w:t>.</w:t>
      </w:r>
      <w:r w:rsidR="006E654E">
        <w:rPr>
          <w:bCs/>
          <w:lang w:val="en-US" w:eastAsia="zh-CN"/>
        </w:rPr>
        <w:t xml:space="preserve"> This is actually very important</w:t>
      </w:r>
      <w:r w:rsidR="007C188F">
        <w:rPr>
          <w:bCs/>
          <w:lang w:val="en-US" w:eastAsia="zh-CN"/>
        </w:rPr>
        <w:t xml:space="preserve"> to ensure forward compatibility,</w:t>
      </w:r>
      <w:r w:rsidR="006E654E">
        <w:rPr>
          <w:bCs/>
          <w:lang w:val="en-US" w:eastAsia="zh-CN"/>
        </w:rPr>
        <w:t xml:space="preserve"> because it enables a UE which does not support a channel bandwidth specified in SIB1 of a cell to camp on the cell.</w:t>
      </w:r>
    </w:p>
    <w:p w:rsidR="00551AD9" w:rsidRPr="00AE5F4C" w:rsidRDefault="00551AD9" w:rsidP="00551AD9">
      <w:pPr>
        <w:rPr>
          <w:b/>
          <w:bCs/>
          <w:lang w:val="en-US" w:eastAsia="zh-CN"/>
        </w:rPr>
      </w:pPr>
      <w:r>
        <w:rPr>
          <w:b/>
          <w:bCs/>
          <w:lang w:val="en-US" w:eastAsia="zh-CN"/>
        </w:rPr>
        <w:t xml:space="preserve">Observation 2: UE can set the initial channel bandwidth as the channel bandwidth specified in SIB1 if it supports it, but it can also choose another channel bandwidth which at least cover </w:t>
      </w:r>
      <w:r w:rsidR="00D14439" w:rsidRPr="00D14439">
        <w:rPr>
          <w:b/>
          <w:bCs/>
          <w:lang w:val="en-US" w:eastAsia="zh-CN"/>
        </w:rPr>
        <w:t>the necessary bandwidth parts to complete the initial process, e.g., at least cover CORESET#0 and initial DL BWP for DL as shown in Fig. 4, and similarly for UL, at least cover initial UL BWP and PRACH</w:t>
      </w:r>
      <w:r w:rsidR="00F63527">
        <w:rPr>
          <w:b/>
          <w:bCs/>
          <w:lang w:val="en-US" w:eastAsia="zh-CN"/>
        </w:rPr>
        <w:t>.</w:t>
      </w:r>
    </w:p>
    <w:p w:rsidR="00551AD9" w:rsidRDefault="00551AD9" w:rsidP="00551AD9">
      <w:pPr>
        <w:tabs>
          <w:tab w:val="left" w:pos="900"/>
        </w:tabs>
        <w:rPr>
          <w:bCs/>
          <w:lang w:val="en-US" w:eastAsia="zh-CN"/>
        </w:rPr>
      </w:pPr>
    </w:p>
    <w:p w:rsidR="00D5688E" w:rsidRDefault="00CC199E" w:rsidP="00075B78">
      <w:pPr>
        <w:tabs>
          <w:tab w:val="left" w:pos="900"/>
        </w:tabs>
        <w:jc w:val="center"/>
        <w:rPr>
          <w:bCs/>
          <w:lang w:val="en-US" w:eastAsia="zh-CN"/>
        </w:rPr>
      </w:pPr>
      <w:r w:rsidRPr="00CC199E">
        <w:rPr>
          <w:bCs/>
          <w:noProof/>
          <w:lang w:val="en-US" w:eastAsia="zh-CN"/>
        </w:rPr>
        <w:lastRenderedPageBreak/>
        <w:drawing>
          <wp:inline distT="0" distB="0" distL="0" distR="0" wp14:anchorId="2287AADE" wp14:editId="400BB1C0">
            <wp:extent cx="4373217" cy="305794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80523" cy="3063049"/>
                    </a:xfrm>
                    <a:prstGeom prst="rect">
                      <a:avLst/>
                    </a:prstGeom>
                  </pic:spPr>
                </pic:pic>
              </a:graphicData>
            </a:graphic>
          </wp:inline>
        </w:drawing>
      </w:r>
    </w:p>
    <w:p w:rsidR="00D5688E" w:rsidRDefault="00D5688E" w:rsidP="00075B78">
      <w:pPr>
        <w:tabs>
          <w:tab w:val="left" w:pos="900"/>
        </w:tabs>
        <w:jc w:val="center"/>
        <w:rPr>
          <w:bCs/>
          <w:lang w:val="en-US" w:eastAsia="zh-CN"/>
        </w:rPr>
      </w:pPr>
      <w:r>
        <w:rPr>
          <w:bCs/>
          <w:lang w:val="en-US" w:eastAsia="zh-CN"/>
        </w:rPr>
        <w:t>Fig. 4  UE initial channel bandwidth Alt. 2</w:t>
      </w:r>
    </w:p>
    <w:p w:rsidR="00CE4243" w:rsidRDefault="00CE4243" w:rsidP="00524F01">
      <w:pPr>
        <w:rPr>
          <w:bCs/>
          <w:lang w:val="en-US" w:eastAsia="zh-CN"/>
        </w:rPr>
      </w:pPr>
    </w:p>
    <w:p w:rsidR="00D5688E" w:rsidRDefault="00D5688E" w:rsidP="00524F01">
      <w:pPr>
        <w:rPr>
          <w:bCs/>
          <w:lang w:val="en-US" w:eastAsia="zh-CN"/>
        </w:rPr>
      </w:pPr>
    </w:p>
    <w:p w:rsidR="00D5688E" w:rsidRDefault="00D5688E" w:rsidP="00524F01">
      <w:pPr>
        <w:rPr>
          <w:bCs/>
          <w:lang w:val="en-US" w:eastAsia="zh-CN"/>
        </w:rPr>
      </w:pPr>
    </w:p>
    <w:p w:rsidR="00D5688E" w:rsidRDefault="00D5688E" w:rsidP="00524F01">
      <w:pPr>
        <w:rPr>
          <w:bCs/>
          <w:lang w:val="en-US" w:eastAsia="zh-CN"/>
        </w:rPr>
      </w:pPr>
    </w:p>
    <w:p w:rsidR="00D5688E" w:rsidRPr="00305C3D" w:rsidRDefault="00D5688E" w:rsidP="00524F01">
      <w:pPr>
        <w:rPr>
          <w:bCs/>
          <w:lang w:val="en-US" w:eastAsia="zh-CN"/>
        </w:rPr>
      </w:pPr>
    </w:p>
    <w:p w:rsidR="00305C3D" w:rsidRPr="00305C3D" w:rsidRDefault="005024C6" w:rsidP="00524F01">
      <w:pPr>
        <w:rPr>
          <w:bCs/>
          <w:lang w:val="en-US" w:eastAsia="zh-CN"/>
        </w:rPr>
      </w:pPr>
      <w:r>
        <w:rPr>
          <w:bCs/>
          <w:lang w:val="en-US" w:eastAsia="zh-CN"/>
        </w:rPr>
        <w:t>With these observations and understanding, we propose to send a reply LS to RAN2 on UE initial channel bandwidth.</w:t>
      </w:r>
    </w:p>
    <w:p w:rsidR="00850BB9" w:rsidRPr="00305C3D" w:rsidRDefault="00E83B9B" w:rsidP="00524F01">
      <w:pPr>
        <w:rPr>
          <w:b/>
          <w:bCs/>
          <w:lang w:val="en-US" w:eastAsia="zh-CN"/>
        </w:rPr>
      </w:pPr>
      <w:r w:rsidRPr="00E83B9B">
        <w:rPr>
          <w:b/>
          <w:bCs/>
          <w:lang w:val="en-US" w:eastAsia="zh-CN"/>
        </w:rPr>
        <w:t>Proposal 1:</w:t>
      </w:r>
      <w:r w:rsidR="00D5688E">
        <w:rPr>
          <w:b/>
          <w:bCs/>
          <w:lang w:val="en-US" w:eastAsia="zh-CN"/>
        </w:rPr>
        <w:t xml:space="preserve"> Send a reply LS to RAN2 </w:t>
      </w:r>
      <w:r w:rsidR="002E06B4">
        <w:rPr>
          <w:b/>
          <w:bCs/>
          <w:lang w:val="en-US" w:eastAsia="zh-CN"/>
        </w:rPr>
        <w:t xml:space="preserve"> on UE initial channel bandwidth </w:t>
      </w:r>
      <w:r w:rsidR="00D5688E">
        <w:rPr>
          <w:b/>
          <w:bCs/>
          <w:lang w:val="en-US" w:eastAsia="zh-CN"/>
        </w:rPr>
        <w:t>based on the above understanding</w:t>
      </w:r>
      <w:r w:rsidR="002444EF">
        <w:rPr>
          <w:b/>
          <w:bCs/>
          <w:lang w:val="en-US" w:eastAsia="zh-CN"/>
        </w:rPr>
        <w:t>.</w:t>
      </w:r>
    </w:p>
    <w:p w:rsidR="00C270DF" w:rsidRPr="002A10BE" w:rsidRDefault="002A10BE" w:rsidP="002A10BE">
      <w:pPr>
        <w:pStyle w:val="Heading1"/>
        <w:numPr>
          <w:ilvl w:val="0"/>
          <w:numId w:val="1"/>
        </w:numPr>
        <w:tabs>
          <w:tab w:val="left" w:pos="420"/>
        </w:tabs>
        <w:spacing w:before="0" w:after="120"/>
        <w:rPr>
          <w:b/>
          <w:sz w:val="28"/>
          <w:szCs w:val="24"/>
          <w:lang w:eastAsia="zh-CN"/>
        </w:rPr>
      </w:pPr>
      <w:r w:rsidRPr="002A10BE">
        <w:rPr>
          <w:b/>
          <w:sz w:val="28"/>
          <w:szCs w:val="24"/>
          <w:lang w:eastAsia="zh-CN"/>
        </w:rPr>
        <w:t>Conclusion</w:t>
      </w:r>
    </w:p>
    <w:p w:rsidR="002A10BE" w:rsidRPr="00F60511" w:rsidRDefault="00F60511">
      <w:pPr>
        <w:rPr>
          <w:bCs/>
          <w:lang w:val="en-US" w:eastAsia="zh-CN"/>
        </w:rPr>
      </w:pPr>
      <w:r w:rsidRPr="00F60511">
        <w:rPr>
          <w:bCs/>
          <w:lang w:val="en-US" w:eastAsia="zh-CN"/>
        </w:rPr>
        <w:t xml:space="preserve">In this contribution, </w:t>
      </w:r>
      <w:r>
        <w:rPr>
          <w:bCs/>
          <w:lang w:val="en-US" w:eastAsia="zh-CN"/>
        </w:rPr>
        <w:t>we</w:t>
      </w:r>
      <w:r w:rsidR="002444EF">
        <w:rPr>
          <w:bCs/>
          <w:lang w:val="en-US" w:eastAsia="zh-CN"/>
        </w:rPr>
        <w:t xml:space="preserve"> have the following observation</w:t>
      </w:r>
      <w:r w:rsidR="00F56097">
        <w:rPr>
          <w:bCs/>
          <w:lang w:val="en-US" w:eastAsia="zh-CN"/>
        </w:rPr>
        <w:t>s</w:t>
      </w:r>
      <w:r>
        <w:rPr>
          <w:bCs/>
          <w:lang w:val="en-US" w:eastAsia="zh-CN"/>
        </w:rPr>
        <w:t xml:space="preserve"> an</w:t>
      </w:r>
      <w:r w:rsidR="001D2A08">
        <w:rPr>
          <w:bCs/>
          <w:lang w:val="en-US" w:eastAsia="zh-CN"/>
        </w:rPr>
        <w:t>d proposal for</w:t>
      </w:r>
      <w:r w:rsidR="00F56097">
        <w:rPr>
          <w:bCs/>
          <w:lang w:val="en-US" w:eastAsia="zh-CN"/>
        </w:rPr>
        <w:t xml:space="preserve"> UE initial channel bandwidth</w:t>
      </w:r>
      <w:r w:rsidR="001D2A08">
        <w:rPr>
          <w:bCs/>
          <w:lang w:val="en-US" w:eastAsia="zh-CN"/>
        </w:rPr>
        <w:t>:</w:t>
      </w:r>
    </w:p>
    <w:p w:rsidR="002444EF" w:rsidRDefault="00974FB1">
      <w:pPr>
        <w:rPr>
          <w:b/>
          <w:bCs/>
          <w:lang w:val="en-US" w:eastAsia="zh-CN"/>
        </w:rPr>
      </w:pPr>
      <w:r>
        <w:rPr>
          <w:b/>
          <w:bCs/>
          <w:lang w:val="en-US" w:eastAsia="zh-CN"/>
        </w:rPr>
        <w:t>Observation 1: UE initial channel bandwidth remains unclear and up to UE implementation in the current specs.</w:t>
      </w:r>
    </w:p>
    <w:p w:rsidR="00974FB1" w:rsidRDefault="00974FB1">
      <w:pPr>
        <w:rPr>
          <w:b/>
          <w:bCs/>
          <w:lang w:val="en-US" w:eastAsia="zh-CN"/>
        </w:rPr>
      </w:pPr>
      <w:r>
        <w:rPr>
          <w:b/>
          <w:bCs/>
          <w:lang w:val="en-US" w:eastAsia="zh-CN"/>
        </w:rPr>
        <w:t xml:space="preserve">Observation 2: UE can set the initial channel bandwidth as the channel bandwidth specified in SIB1 if it supports it, but it can also choose another channel bandwidth which at least cover </w:t>
      </w:r>
      <w:r w:rsidR="00D14439" w:rsidRPr="00D14439">
        <w:rPr>
          <w:b/>
          <w:bCs/>
          <w:lang w:val="en-US" w:eastAsia="zh-CN"/>
        </w:rPr>
        <w:t>the necessary bandwidth parts to complete the initial process, e.g., at least cover CORESET#0 and initial DL BWP for DL as shown in Fig. 4, and similarly for UL, at least cover initial UL BWP and PRACH</w:t>
      </w:r>
      <w:r>
        <w:rPr>
          <w:b/>
          <w:bCs/>
          <w:lang w:val="en-US" w:eastAsia="zh-CN"/>
        </w:rPr>
        <w:t>.</w:t>
      </w:r>
    </w:p>
    <w:p w:rsidR="00974FB1" w:rsidRPr="00305C3D" w:rsidRDefault="00974FB1" w:rsidP="00974FB1">
      <w:pPr>
        <w:rPr>
          <w:b/>
          <w:bCs/>
          <w:lang w:val="en-US" w:eastAsia="zh-CN"/>
        </w:rPr>
      </w:pPr>
      <w:r w:rsidRPr="00E83B9B">
        <w:rPr>
          <w:b/>
          <w:bCs/>
          <w:lang w:val="en-US" w:eastAsia="zh-CN"/>
        </w:rPr>
        <w:t>Proposal 1:</w:t>
      </w:r>
      <w:r>
        <w:rPr>
          <w:b/>
          <w:bCs/>
          <w:lang w:val="en-US" w:eastAsia="zh-CN"/>
        </w:rPr>
        <w:t xml:space="preserve"> Send a reply LS to RAN2  on UE initial channel bandwidth based on the above understanding.</w:t>
      </w:r>
    </w:p>
    <w:p w:rsidR="00974FB1" w:rsidRDefault="00974FB1">
      <w:pPr>
        <w:rPr>
          <w:b/>
          <w:bCs/>
          <w:lang w:val="en-US" w:eastAsia="zh-CN"/>
        </w:rPr>
      </w:pPr>
    </w:p>
    <w:p w:rsidR="00C270DF" w:rsidRDefault="00B41E57">
      <w:pPr>
        <w:pStyle w:val="Heading1"/>
        <w:spacing w:before="0" w:after="120"/>
        <w:ind w:left="420" w:hanging="420"/>
        <w:rPr>
          <w:b/>
          <w:sz w:val="28"/>
          <w:szCs w:val="24"/>
          <w:lang w:eastAsia="zh-CN"/>
        </w:rPr>
      </w:pPr>
      <w:r>
        <w:rPr>
          <w:rFonts w:hint="eastAsia"/>
          <w:b/>
          <w:sz w:val="28"/>
          <w:szCs w:val="24"/>
          <w:lang w:eastAsia="zh-CN"/>
        </w:rPr>
        <w:t>Reference</w:t>
      </w:r>
    </w:p>
    <w:p w:rsidR="00A26312" w:rsidRDefault="00B41E57" w:rsidP="00D25A5E">
      <w:pPr>
        <w:rPr>
          <w:lang w:eastAsia="zh-CN"/>
        </w:rPr>
      </w:pPr>
      <w:r>
        <w:rPr>
          <w:lang w:eastAsia="zh-CN"/>
        </w:rPr>
        <w:t>[1</w:t>
      </w:r>
      <w:bookmarkEnd w:id="0"/>
      <w:r w:rsidR="00E73DA2">
        <w:rPr>
          <w:lang w:eastAsia="zh-CN"/>
        </w:rPr>
        <w:t xml:space="preserve">] R4-1907911 </w:t>
      </w:r>
      <w:r w:rsidR="00E73DA2" w:rsidRPr="00E73DA2">
        <w:rPr>
          <w:lang w:eastAsia="zh-CN"/>
        </w:rPr>
        <w:t>LS on supported BW for initial BWP</w:t>
      </w:r>
    </w:p>
    <w:p w:rsidR="00974FB1" w:rsidRDefault="00974FB1" w:rsidP="00D25A5E">
      <w:pPr>
        <w:rPr>
          <w:lang w:eastAsia="zh-CN"/>
        </w:rPr>
      </w:pPr>
      <w:r>
        <w:rPr>
          <w:lang w:eastAsia="zh-CN"/>
        </w:rPr>
        <w:t>[2] TS 38.211 v 15.6.0</w:t>
      </w:r>
    </w:p>
    <w:p w:rsidR="00974FB1" w:rsidRDefault="00974FB1" w:rsidP="00D25A5E">
      <w:pPr>
        <w:rPr>
          <w:lang w:eastAsia="zh-CN"/>
        </w:rPr>
      </w:pPr>
      <w:r>
        <w:rPr>
          <w:lang w:eastAsia="zh-CN"/>
        </w:rPr>
        <w:t>[3] TS 38.213 v 15.6.0</w:t>
      </w:r>
    </w:p>
    <w:p w:rsidR="00E73DA2" w:rsidRDefault="00E73DA2" w:rsidP="00D25A5E">
      <w:pPr>
        <w:rPr>
          <w:lang w:eastAsia="zh-CN"/>
        </w:rPr>
      </w:pPr>
    </w:p>
    <w:p w:rsidR="00E73DA2" w:rsidRDefault="00E73DA2" w:rsidP="00D25A5E">
      <w:pPr>
        <w:rPr>
          <w:lang w:val="en-US" w:eastAsia="zh-CN"/>
        </w:rPr>
      </w:pPr>
    </w:p>
    <w:sectPr w:rsidR="00E73DA2">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95B" w:rsidRDefault="00F3695B">
      <w:pPr>
        <w:spacing w:after="0"/>
      </w:pPr>
      <w:r>
        <w:separator/>
      </w:r>
    </w:p>
  </w:endnote>
  <w:endnote w:type="continuationSeparator" w:id="0">
    <w:p w:rsidR="00F3695B" w:rsidRDefault="00F369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95B" w:rsidRDefault="00F3695B">
      <w:pPr>
        <w:spacing w:after="0"/>
      </w:pPr>
      <w:r>
        <w:separator/>
      </w:r>
    </w:p>
  </w:footnote>
  <w:footnote w:type="continuationSeparator" w:id="0">
    <w:p w:rsidR="00F3695B" w:rsidRDefault="00F369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C270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B41E5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70DF" w:rsidRDefault="00C270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43F39"/>
    <w:multiLevelType w:val="hybridMultilevel"/>
    <w:tmpl w:val="543614D4"/>
    <w:lvl w:ilvl="0" w:tplc="15CE0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792CF1"/>
    <w:multiLevelType w:val="hybridMultilevel"/>
    <w:tmpl w:val="A0F43246"/>
    <w:lvl w:ilvl="0" w:tplc="704A3412">
      <w:start w:val="66"/>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CA2D72"/>
    <w:multiLevelType w:val="hybridMultilevel"/>
    <w:tmpl w:val="B93002B2"/>
    <w:lvl w:ilvl="0" w:tplc="477AA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69A82FF6"/>
    <w:multiLevelType w:val="hybridMultilevel"/>
    <w:tmpl w:val="3E666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F1319E"/>
    <w:multiLevelType w:val="hybridMultilevel"/>
    <w:tmpl w:val="933E29F6"/>
    <w:lvl w:ilvl="0" w:tplc="4230BF4C">
      <w:start w:val="1"/>
      <w:numFmt w:val="bullet"/>
      <w:lvlText w:val="•"/>
      <w:lvlJc w:val="left"/>
      <w:pPr>
        <w:tabs>
          <w:tab w:val="num" w:pos="720"/>
        </w:tabs>
        <w:ind w:left="720" w:hanging="360"/>
      </w:pPr>
      <w:rPr>
        <w:rFonts w:ascii="Arial" w:hAnsi="Arial" w:hint="default"/>
      </w:rPr>
    </w:lvl>
    <w:lvl w:ilvl="1" w:tplc="704A3412">
      <w:start w:val="66"/>
      <w:numFmt w:val="bullet"/>
      <w:lvlText w:val="–"/>
      <w:lvlJc w:val="left"/>
      <w:pPr>
        <w:tabs>
          <w:tab w:val="num" w:pos="1440"/>
        </w:tabs>
        <w:ind w:left="1440" w:hanging="360"/>
      </w:pPr>
      <w:rPr>
        <w:rFonts w:ascii="Arial" w:hAnsi="Arial" w:hint="default"/>
      </w:rPr>
    </w:lvl>
    <w:lvl w:ilvl="2" w:tplc="F2E874EA">
      <w:start w:val="66"/>
      <w:numFmt w:val="bullet"/>
      <w:lvlText w:val="•"/>
      <w:lvlJc w:val="left"/>
      <w:pPr>
        <w:tabs>
          <w:tab w:val="num" w:pos="2160"/>
        </w:tabs>
        <w:ind w:left="2160" w:hanging="360"/>
      </w:pPr>
      <w:rPr>
        <w:rFonts w:ascii="Arial" w:hAnsi="Arial" w:hint="default"/>
      </w:rPr>
    </w:lvl>
    <w:lvl w:ilvl="3" w:tplc="9FC4C2EE">
      <w:start w:val="66"/>
      <w:numFmt w:val="bullet"/>
      <w:lvlText w:val="–"/>
      <w:lvlJc w:val="left"/>
      <w:pPr>
        <w:tabs>
          <w:tab w:val="num" w:pos="2880"/>
        </w:tabs>
        <w:ind w:left="2880" w:hanging="360"/>
      </w:pPr>
      <w:rPr>
        <w:rFonts w:ascii="Arial" w:hAnsi="Arial" w:hint="default"/>
      </w:rPr>
    </w:lvl>
    <w:lvl w:ilvl="4" w:tplc="A7B8C9B6" w:tentative="1">
      <w:start w:val="1"/>
      <w:numFmt w:val="bullet"/>
      <w:lvlText w:val="•"/>
      <w:lvlJc w:val="left"/>
      <w:pPr>
        <w:tabs>
          <w:tab w:val="num" w:pos="3600"/>
        </w:tabs>
        <w:ind w:left="3600" w:hanging="360"/>
      </w:pPr>
      <w:rPr>
        <w:rFonts w:ascii="Arial" w:hAnsi="Arial" w:hint="default"/>
      </w:rPr>
    </w:lvl>
    <w:lvl w:ilvl="5" w:tplc="F49227CC" w:tentative="1">
      <w:start w:val="1"/>
      <w:numFmt w:val="bullet"/>
      <w:lvlText w:val="•"/>
      <w:lvlJc w:val="left"/>
      <w:pPr>
        <w:tabs>
          <w:tab w:val="num" w:pos="4320"/>
        </w:tabs>
        <w:ind w:left="4320" w:hanging="360"/>
      </w:pPr>
      <w:rPr>
        <w:rFonts w:ascii="Arial" w:hAnsi="Arial" w:hint="default"/>
      </w:rPr>
    </w:lvl>
    <w:lvl w:ilvl="6" w:tplc="0DE21994" w:tentative="1">
      <w:start w:val="1"/>
      <w:numFmt w:val="bullet"/>
      <w:lvlText w:val="•"/>
      <w:lvlJc w:val="left"/>
      <w:pPr>
        <w:tabs>
          <w:tab w:val="num" w:pos="5040"/>
        </w:tabs>
        <w:ind w:left="5040" w:hanging="360"/>
      </w:pPr>
      <w:rPr>
        <w:rFonts w:ascii="Arial" w:hAnsi="Arial" w:hint="default"/>
      </w:rPr>
    </w:lvl>
    <w:lvl w:ilvl="7" w:tplc="9376B06A" w:tentative="1">
      <w:start w:val="1"/>
      <w:numFmt w:val="bullet"/>
      <w:lvlText w:val="•"/>
      <w:lvlJc w:val="left"/>
      <w:pPr>
        <w:tabs>
          <w:tab w:val="num" w:pos="5760"/>
        </w:tabs>
        <w:ind w:left="5760" w:hanging="360"/>
      </w:pPr>
      <w:rPr>
        <w:rFonts w:ascii="Arial" w:hAnsi="Arial" w:hint="default"/>
      </w:rPr>
    </w:lvl>
    <w:lvl w:ilvl="8" w:tplc="4726D62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5"/>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32B"/>
    <w:rsid w:val="000111E6"/>
    <w:rsid w:val="00012418"/>
    <w:rsid w:val="00022E4A"/>
    <w:rsid w:val="00023485"/>
    <w:rsid w:val="000252F1"/>
    <w:rsid w:val="000554E8"/>
    <w:rsid w:val="00063D84"/>
    <w:rsid w:val="000643C1"/>
    <w:rsid w:val="0006594E"/>
    <w:rsid w:val="000723CA"/>
    <w:rsid w:val="0007529D"/>
    <w:rsid w:val="00075B78"/>
    <w:rsid w:val="00097BE0"/>
    <w:rsid w:val="000A6394"/>
    <w:rsid w:val="000B6EA5"/>
    <w:rsid w:val="000C038A"/>
    <w:rsid w:val="000C2049"/>
    <w:rsid w:val="000C2C63"/>
    <w:rsid w:val="000C6598"/>
    <w:rsid w:val="000E2C45"/>
    <w:rsid w:val="000E7950"/>
    <w:rsid w:val="000F2FD0"/>
    <w:rsid w:val="0010179D"/>
    <w:rsid w:val="00106A93"/>
    <w:rsid w:val="00107586"/>
    <w:rsid w:val="00112CFB"/>
    <w:rsid w:val="00116ADF"/>
    <w:rsid w:val="00143179"/>
    <w:rsid w:val="00145D43"/>
    <w:rsid w:val="00150115"/>
    <w:rsid w:val="00166473"/>
    <w:rsid w:val="00171ED1"/>
    <w:rsid w:val="00172A27"/>
    <w:rsid w:val="00190EB0"/>
    <w:rsid w:val="00192C46"/>
    <w:rsid w:val="00195F02"/>
    <w:rsid w:val="001A4647"/>
    <w:rsid w:val="001A7B60"/>
    <w:rsid w:val="001B7A65"/>
    <w:rsid w:val="001C6A8A"/>
    <w:rsid w:val="001D2A08"/>
    <w:rsid w:val="001E41F3"/>
    <w:rsid w:val="001F5ACB"/>
    <w:rsid w:val="00213B82"/>
    <w:rsid w:val="00217A0A"/>
    <w:rsid w:val="00224B3B"/>
    <w:rsid w:val="00226851"/>
    <w:rsid w:val="002444EF"/>
    <w:rsid w:val="00246C43"/>
    <w:rsid w:val="00251AAA"/>
    <w:rsid w:val="002558E0"/>
    <w:rsid w:val="0026004D"/>
    <w:rsid w:val="00265FA1"/>
    <w:rsid w:val="00265FDA"/>
    <w:rsid w:val="00275042"/>
    <w:rsid w:val="00275D12"/>
    <w:rsid w:val="002835C4"/>
    <w:rsid w:val="002860C4"/>
    <w:rsid w:val="00287458"/>
    <w:rsid w:val="002A01CC"/>
    <w:rsid w:val="002A10BE"/>
    <w:rsid w:val="002B5741"/>
    <w:rsid w:val="002C794D"/>
    <w:rsid w:val="002D1445"/>
    <w:rsid w:val="002E06B4"/>
    <w:rsid w:val="002E7E69"/>
    <w:rsid w:val="00301D4A"/>
    <w:rsid w:val="00305409"/>
    <w:rsid w:val="00305C3D"/>
    <w:rsid w:val="00325507"/>
    <w:rsid w:val="00333122"/>
    <w:rsid w:val="003505ED"/>
    <w:rsid w:val="00365064"/>
    <w:rsid w:val="003A1119"/>
    <w:rsid w:val="003A6E0C"/>
    <w:rsid w:val="003B55D8"/>
    <w:rsid w:val="003B6D4C"/>
    <w:rsid w:val="003D34D6"/>
    <w:rsid w:val="003E1A36"/>
    <w:rsid w:val="003E577A"/>
    <w:rsid w:val="003F1AFD"/>
    <w:rsid w:val="003F292A"/>
    <w:rsid w:val="004036FD"/>
    <w:rsid w:val="00410822"/>
    <w:rsid w:val="00410B1B"/>
    <w:rsid w:val="00410CB4"/>
    <w:rsid w:val="00410F0F"/>
    <w:rsid w:val="004242F1"/>
    <w:rsid w:val="00432189"/>
    <w:rsid w:val="00442251"/>
    <w:rsid w:val="004650AC"/>
    <w:rsid w:val="00470BCA"/>
    <w:rsid w:val="004730CC"/>
    <w:rsid w:val="00481057"/>
    <w:rsid w:val="0049542D"/>
    <w:rsid w:val="004B67DC"/>
    <w:rsid w:val="004B75B7"/>
    <w:rsid w:val="004D1592"/>
    <w:rsid w:val="004D27E6"/>
    <w:rsid w:val="004E5010"/>
    <w:rsid w:val="004E6375"/>
    <w:rsid w:val="004F249E"/>
    <w:rsid w:val="005024C6"/>
    <w:rsid w:val="00513DED"/>
    <w:rsid w:val="00513F94"/>
    <w:rsid w:val="0051580D"/>
    <w:rsid w:val="00521B72"/>
    <w:rsid w:val="00523CDD"/>
    <w:rsid w:val="00524F01"/>
    <w:rsid w:val="00540AA8"/>
    <w:rsid w:val="00542892"/>
    <w:rsid w:val="00544560"/>
    <w:rsid w:val="00551AD9"/>
    <w:rsid w:val="00553D92"/>
    <w:rsid w:val="005737E3"/>
    <w:rsid w:val="00590AEA"/>
    <w:rsid w:val="00592D74"/>
    <w:rsid w:val="005A3D57"/>
    <w:rsid w:val="005B4B08"/>
    <w:rsid w:val="005E2C44"/>
    <w:rsid w:val="005E6B00"/>
    <w:rsid w:val="005F3402"/>
    <w:rsid w:val="00601F80"/>
    <w:rsid w:val="00620242"/>
    <w:rsid w:val="00621188"/>
    <w:rsid w:val="0062507B"/>
    <w:rsid w:val="006257ED"/>
    <w:rsid w:val="00631093"/>
    <w:rsid w:val="0063451A"/>
    <w:rsid w:val="00635D2D"/>
    <w:rsid w:val="006373EA"/>
    <w:rsid w:val="006459E2"/>
    <w:rsid w:val="00646C14"/>
    <w:rsid w:val="00654E37"/>
    <w:rsid w:val="006771EA"/>
    <w:rsid w:val="00683E1C"/>
    <w:rsid w:val="00695808"/>
    <w:rsid w:val="006A07C0"/>
    <w:rsid w:val="006A154B"/>
    <w:rsid w:val="006A1CA0"/>
    <w:rsid w:val="006A5E1C"/>
    <w:rsid w:val="006B38C2"/>
    <w:rsid w:val="006B46FB"/>
    <w:rsid w:val="006C7BDF"/>
    <w:rsid w:val="006E21FB"/>
    <w:rsid w:val="006E654E"/>
    <w:rsid w:val="006F3294"/>
    <w:rsid w:val="006F49DA"/>
    <w:rsid w:val="0072409A"/>
    <w:rsid w:val="00724AC8"/>
    <w:rsid w:val="0074349A"/>
    <w:rsid w:val="00745C49"/>
    <w:rsid w:val="00762DBA"/>
    <w:rsid w:val="00792342"/>
    <w:rsid w:val="00796735"/>
    <w:rsid w:val="007A7819"/>
    <w:rsid w:val="007B1444"/>
    <w:rsid w:val="007B46A2"/>
    <w:rsid w:val="007B512A"/>
    <w:rsid w:val="007C0A66"/>
    <w:rsid w:val="007C188F"/>
    <w:rsid w:val="007C2097"/>
    <w:rsid w:val="007D55EC"/>
    <w:rsid w:val="007D6A07"/>
    <w:rsid w:val="007E546B"/>
    <w:rsid w:val="007F4A87"/>
    <w:rsid w:val="00813A9C"/>
    <w:rsid w:val="00815EC3"/>
    <w:rsid w:val="008279FA"/>
    <w:rsid w:val="00835025"/>
    <w:rsid w:val="00850456"/>
    <w:rsid w:val="008509A9"/>
    <w:rsid w:val="00850BB9"/>
    <w:rsid w:val="00851C29"/>
    <w:rsid w:val="0085275F"/>
    <w:rsid w:val="00854B6F"/>
    <w:rsid w:val="0085623B"/>
    <w:rsid w:val="008605B9"/>
    <w:rsid w:val="008626E7"/>
    <w:rsid w:val="00870EE7"/>
    <w:rsid w:val="0087278D"/>
    <w:rsid w:val="00880F72"/>
    <w:rsid w:val="008A079F"/>
    <w:rsid w:val="008B3652"/>
    <w:rsid w:val="008C710E"/>
    <w:rsid w:val="008D05E5"/>
    <w:rsid w:val="008F3FEB"/>
    <w:rsid w:val="008F686C"/>
    <w:rsid w:val="00905B81"/>
    <w:rsid w:val="009122BB"/>
    <w:rsid w:val="00914FAA"/>
    <w:rsid w:val="009209A0"/>
    <w:rsid w:val="00931227"/>
    <w:rsid w:val="0093180F"/>
    <w:rsid w:val="00932BA4"/>
    <w:rsid w:val="009411CC"/>
    <w:rsid w:val="00944658"/>
    <w:rsid w:val="00947BD0"/>
    <w:rsid w:val="009542CD"/>
    <w:rsid w:val="009544A4"/>
    <w:rsid w:val="00955649"/>
    <w:rsid w:val="00974FB1"/>
    <w:rsid w:val="009777D9"/>
    <w:rsid w:val="00977939"/>
    <w:rsid w:val="00981891"/>
    <w:rsid w:val="00984C3D"/>
    <w:rsid w:val="0098625A"/>
    <w:rsid w:val="00991B88"/>
    <w:rsid w:val="009A3A33"/>
    <w:rsid w:val="009A50E5"/>
    <w:rsid w:val="009A579D"/>
    <w:rsid w:val="009B0F75"/>
    <w:rsid w:val="009C5EDF"/>
    <w:rsid w:val="009E2E11"/>
    <w:rsid w:val="009E3297"/>
    <w:rsid w:val="009F4A2A"/>
    <w:rsid w:val="009F734F"/>
    <w:rsid w:val="00A03A2F"/>
    <w:rsid w:val="00A0600A"/>
    <w:rsid w:val="00A246B6"/>
    <w:rsid w:val="00A26312"/>
    <w:rsid w:val="00A47E70"/>
    <w:rsid w:val="00A5121D"/>
    <w:rsid w:val="00A532BD"/>
    <w:rsid w:val="00A53D3E"/>
    <w:rsid w:val="00A57DBD"/>
    <w:rsid w:val="00A62367"/>
    <w:rsid w:val="00A7671C"/>
    <w:rsid w:val="00A80BDE"/>
    <w:rsid w:val="00A8547F"/>
    <w:rsid w:val="00A868A6"/>
    <w:rsid w:val="00A90492"/>
    <w:rsid w:val="00AD1CD8"/>
    <w:rsid w:val="00AE5F4C"/>
    <w:rsid w:val="00B05894"/>
    <w:rsid w:val="00B12050"/>
    <w:rsid w:val="00B258BB"/>
    <w:rsid w:val="00B25C53"/>
    <w:rsid w:val="00B375F0"/>
    <w:rsid w:val="00B41E57"/>
    <w:rsid w:val="00B50CEC"/>
    <w:rsid w:val="00B544FF"/>
    <w:rsid w:val="00B56C11"/>
    <w:rsid w:val="00B60A01"/>
    <w:rsid w:val="00B60BB9"/>
    <w:rsid w:val="00B67B97"/>
    <w:rsid w:val="00B733BD"/>
    <w:rsid w:val="00B9031A"/>
    <w:rsid w:val="00B907FF"/>
    <w:rsid w:val="00B968C8"/>
    <w:rsid w:val="00BA11E6"/>
    <w:rsid w:val="00BA3EC5"/>
    <w:rsid w:val="00BB3821"/>
    <w:rsid w:val="00BB5DFC"/>
    <w:rsid w:val="00BC309C"/>
    <w:rsid w:val="00BC544B"/>
    <w:rsid w:val="00BD279D"/>
    <w:rsid w:val="00BD6BB8"/>
    <w:rsid w:val="00BE4858"/>
    <w:rsid w:val="00C270DF"/>
    <w:rsid w:val="00C32174"/>
    <w:rsid w:val="00C32C1A"/>
    <w:rsid w:val="00C47C97"/>
    <w:rsid w:val="00C50636"/>
    <w:rsid w:val="00C82AB0"/>
    <w:rsid w:val="00C86B35"/>
    <w:rsid w:val="00C9439A"/>
    <w:rsid w:val="00C95985"/>
    <w:rsid w:val="00CC199E"/>
    <w:rsid w:val="00CC5026"/>
    <w:rsid w:val="00CD2C94"/>
    <w:rsid w:val="00CE4243"/>
    <w:rsid w:val="00CE47C2"/>
    <w:rsid w:val="00D03F9A"/>
    <w:rsid w:val="00D06573"/>
    <w:rsid w:val="00D12694"/>
    <w:rsid w:val="00D14439"/>
    <w:rsid w:val="00D23605"/>
    <w:rsid w:val="00D25A5E"/>
    <w:rsid w:val="00D32A5D"/>
    <w:rsid w:val="00D41CE5"/>
    <w:rsid w:val="00D43D51"/>
    <w:rsid w:val="00D51FF6"/>
    <w:rsid w:val="00D5688E"/>
    <w:rsid w:val="00D90AFB"/>
    <w:rsid w:val="00DA567A"/>
    <w:rsid w:val="00DC16D5"/>
    <w:rsid w:val="00DD5792"/>
    <w:rsid w:val="00DE34CF"/>
    <w:rsid w:val="00E130C4"/>
    <w:rsid w:val="00E2385A"/>
    <w:rsid w:val="00E43C30"/>
    <w:rsid w:val="00E469F0"/>
    <w:rsid w:val="00E47C93"/>
    <w:rsid w:val="00E5507B"/>
    <w:rsid w:val="00E56618"/>
    <w:rsid w:val="00E603EB"/>
    <w:rsid w:val="00E61B14"/>
    <w:rsid w:val="00E62E65"/>
    <w:rsid w:val="00E710A7"/>
    <w:rsid w:val="00E73DA2"/>
    <w:rsid w:val="00E83B9B"/>
    <w:rsid w:val="00E9727E"/>
    <w:rsid w:val="00EC6D7D"/>
    <w:rsid w:val="00EE0D34"/>
    <w:rsid w:val="00EE7D7C"/>
    <w:rsid w:val="00EF23BB"/>
    <w:rsid w:val="00EF739E"/>
    <w:rsid w:val="00F07F39"/>
    <w:rsid w:val="00F127B6"/>
    <w:rsid w:val="00F13466"/>
    <w:rsid w:val="00F2566D"/>
    <w:rsid w:val="00F25D98"/>
    <w:rsid w:val="00F300FB"/>
    <w:rsid w:val="00F3695B"/>
    <w:rsid w:val="00F56097"/>
    <w:rsid w:val="00F60511"/>
    <w:rsid w:val="00F61C93"/>
    <w:rsid w:val="00F62A9A"/>
    <w:rsid w:val="00F63527"/>
    <w:rsid w:val="00F65304"/>
    <w:rsid w:val="00F862B6"/>
    <w:rsid w:val="00F936A2"/>
    <w:rsid w:val="00FA6718"/>
    <w:rsid w:val="00FB61B4"/>
    <w:rsid w:val="00FB6386"/>
    <w:rsid w:val="00FC3AB3"/>
    <w:rsid w:val="00FC69EE"/>
    <w:rsid w:val="00FD147E"/>
    <w:rsid w:val="00FD1D43"/>
    <w:rsid w:val="00FE0ACB"/>
    <w:rsid w:val="00FF0B13"/>
    <w:rsid w:val="0116565B"/>
    <w:rsid w:val="01334A93"/>
    <w:rsid w:val="013B6B94"/>
    <w:rsid w:val="01422E3E"/>
    <w:rsid w:val="01553A50"/>
    <w:rsid w:val="01793796"/>
    <w:rsid w:val="017B3DC2"/>
    <w:rsid w:val="017C38F4"/>
    <w:rsid w:val="018954A1"/>
    <w:rsid w:val="018E1FFD"/>
    <w:rsid w:val="01952AED"/>
    <w:rsid w:val="01B37CCA"/>
    <w:rsid w:val="01CC2AE1"/>
    <w:rsid w:val="01EB7E85"/>
    <w:rsid w:val="02190CE0"/>
    <w:rsid w:val="02287A03"/>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D4257F"/>
    <w:rsid w:val="0CE45C2D"/>
    <w:rsid w:val="0CEB3C8E"/>
    <w:rsid w:val="0CF67366"/>
    <w:rsid w:val="0D00572A"/>
    <w:rsid w:val="0D1D48CA"/>
    <w:rsid w:val="0D207F55"/>
    <w:rsid w:val="0D4E345E"/>
    <w:rsid w:val="0D4F268F"/>
    <w:rsid w:val="0D671775"/>
    <w:rsid w:val="0D6A7E62"/>
    <w:rsid w:val="0D80793A"/>
    <w:rsid w:val="0D833349"/>
    <w:rsid w:val="0DA05B46"/>
    <w:rsid w:val="0DB5288E"/>
    <w:rsid w:val="0DC9662C"/>
    <w:rsid w:val="0DCC6DCE"/>
    <w:rsid w:val="0DE9551D"/>
    <w:rsid w:val="0DED2D4F"/>
    <w:rsid w:val="0DF16E15"/>
    <w:rsid w:val="0E397B16"/>
    <w:rsid w:val="0E476CD5"/>
    <w:rsid w:val="0E5C34D4"/>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91836"/>
    <w:rsid w:val="0FDA27B4"/>
    <w:rsid w:val="0FEC4607"/>
    <w:rsid w:val="0FF179FE"/>
    <w:rsid w:val="100774EC"/>
    <w:rsid w:val="100A15AE"/>
    <w:rsid w:val="100B12F1"/>
    <w:rsid w:val="100D4F05"/>
    <w:rsid w:val="101C0264"/>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D1CB9"/>
    <w:rsid w:val="11E371C3"/>
    <w:rsid w:val="11E920A5"/>
    <w:rsid w:val="11FC5D4B"/>
    <w:rsid w:val="121D3C02"/>
    <w:rsid w:val="122D4C2E"/>
    <w:rsid w:val="123C6002"/>
    <w:rsid w:val="12675047"/>
    <w:rsid w:val="126D540A"/>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B52236"/>
    <w:rsid w:val="14D51EF9"/>
    <w:rsid w:val="14EE632A"/>
    <w:rsid w:val="1502718D"/>
    <w:rsid w:val="15320C6A"/>
    <w:rsid w:val="153D75FE"/>
    <w:rsid w:val="15411B3C"/>
    <w:rsid w:val="1541323C"/>
    <w:rsid w:val="15554E8C"/>
    <w:rsid w:val="155558D3"/>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461FEC"/>
    <w:rsid w:val="20560F0C"/>
    <w:rsid w:val="207276F4"/>
    <w:rsid w:val="20875FE5"/>
    <w:rsid w:val="208F6A7F"/>
    <w:rsid w:val="20A93463"/>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A9654D"/>
    <w:rsid w:val="23B10F6A"/>
    <w:rsid w:val="23BC216D"/>
    <w:rsid w:val="23D4708E"/>
    <w:rsid w:val="23DA4335"/>
    <w:rsid w:val="23E5533E"/>
    <w:rsid w:val="240B05DB"/>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552A88"/>
    <w:rsid w:val="2C570873"/>
    <w:rsid w:val="2C627463"/>
    <w:rsid w:val="2C6C2E71"/>
    <w:rsid w:val="2C795131"/>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E7B13"/>
    <w:rsid w:val="32430CA6"/>
    <w:rsid w:val="32527D6D"/>
    <w:rsid w:val="32757C33"/>
    <w:rsid w:val="32D3326D"/>
    <w:rsid w:val="32D92C8F"/>
    <w:rsid w:val="33386295"/>
    <w:rsid w:val="33387D68"/>
    <w:rsid w:val="33456015"/>
    <w:rsid w:val="334916BB"/>
    <w:rsid w:val="334B0FB9"/>
    <w:rsid w:val="33732214"/>
    <w:rsid w:val="33751B5F"/>
    <w:rsid w:val="337B23BD"/>
    <w:rsid w:val="337C55B1"/>
    <w:rsid w:val="33800B46"/>
    <w:rsid w:val="33821614"/>
    <w:rsid w:val="338447D2"/>
    <w:rsid w:val="338D6DE2"/>
    <w:rsid w:val="33BE5CB0"/>
    <w:rsid w:val="340D5E55"/>
    <w:rsid w:val="3420294C"/>
    <w:rsid w:val="34301EB8"/>
    <w:rsid w:val="343220F0"/>
    <w:rsid w:val="3471062A"/>
    <w:rsid w:val="347378C0"/>
    <w:rsid w:val="347E2AA1"/>
    <w:rsid w:val="34A23BC4"/>
    <w:rsid w:val="34A35808"/>
    <w:rsid w:val="34A9070C"/>
    <w:rsid w:val="34E37B01"/>
    <w:rsid w:val="35046E0F"/>
    <w:rsid w:val="35060114"/>
    <w:rsid w:val="354F764F"/>
    <w:rsid w:val="355238BD"/>
    <w:rsid w:val="35794A7B"/>
    <w:rsid w:val="358D6FD9"/>
    <w:rsid w:val="3592555F"/>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F2266"/>
    <w:rsid w:val="44AF6BAB"/>
    <w:rsid w:val="44D03A8A"/>
    <w:rsid w:val="44EB277F"/>
    <w:rsid w:val="44ED7D1F"/>
    <w:rsid w:val="45263ACC"/>
    <w:rsid w:val="455373C7"/>
    <w:rsid w:val="45576A40"/>
    <w:rsid w:val="459E545A"/>
    <w:rsid w:val="45BC53D5"/>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F5F64"/>
    <w:rsid w:val="47AE77AB"/>
    <w:rsid w:val="47C5388B"/>
    <w:rsid w:val="47D302C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A1C754E"/>
    <w:rsid w:val="4A4C702D"/>
    <w:rsid w:val="4A4D1931"/>
    <w:rsid w:val="4A503249"/>
    <w:rsid w:val="4A670083"/>
    <w:rsid w:val="4A703738"/>
    <w:rsid w:val="4A970971"/>
    <w:rsid w:val="4A9A3C1E"/>
    <w:rsid w:val="4A9E2EEF"/>
    <w:rsid w:val="4ABB21BB"/>
    <w:rsid w:val="4AC03718"/>
    <w:rsid w:val="4B2E437A"/>
    <w:rsid w:val="4B3A7AE8"/>
    <w:rsid w:val="4B3B4DAF"/>
    <w:rsid w:val="4B5123EF"/>
    <w:rsid w:val="4B514E21"/>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F105AA0"/>
    <w:rsid w:val="4F301E9C"/>
    <w:rsid w:val="4F365651"/>
    <w:rsid w:val="4F401750"/>
    <w:rsid w:val="4F41138D"/>
    <w:rsid w:val="4F412768"/>
    <w:rsid w:val="4F6F02BB"/>
    <w:rsid w:val="4F822D0C"/>
    <w:rsid w:val="4FA04BEB"/>
    <w:rsid w:val="4FB45191"/>
    <w:rsid w:val="4FC04DFE"/>
    <w:rsid w:val="50077C06"/>
    <w:rsid w:val="50334A8A"/>
    <w:rsid w:val="503643EE"/>
    <w:rsid w:val="50695837"/>
    <w:rsid w:val="506F2C5A"/>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F4BD9"/>
    <w:rsid w:val="52763260"/>
    <w:rsid w:val="528A3F8D"/>
    <w:rsid w:val="52AD1740"/>
    <w:rsid w:val="52AD55E0"/>
    <w:rsid w:val="52BD14CB"/>
    <w:rsid w:val="52C85300"/>
    <w:rsid w:val="52DC53AD"/>
    <w:rsid w:val="52E8385B"/>
    <w:rsid w:val="52EA5698"/>
    <w:rsid w:val="52F57EDB"/>
    <w:rsid w:val="5335268B"/>
    <w:rsid w:val="53391A60"/>
    <w:rsid w:val="535E355E"/>
    <w:rsid w:val="535E6BD5"/>
    <w:rsid w:val="53665ADB"/>
    <w:rsid w:val="536A1307"/>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346ECD"/>
    <w:rsid w:val="58453830"/>
    <w:rsid w:val="584F4F96"/>
    <w:rsid w:val="586374E9"/>
    <w:rsid w:val="58934D34"/>
    <w:rsid w:val="58AC675C"/>
    <w:rsid w:val="58CD6007"/>
    <w:rsid w:val="58F12013"/>
    <w:rsid w:val="58F55ABB"/>
    <w:rsid w:val="591323F1"/>
    <w:rsid w:val="591F4DBF"/>
    <w:rsid w:val="592F08E4"/>
    <w:rsid w:val="59376FB3"/>
    <w:rsid w:val="59442A34"/>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EB0A9F"/>
    <w:rsid w:val="5EF36B82"/>
    <w:rsid w:val="5EFB1920"/>
    <w:rsid w:val="5EFB3845"/>
    <w:rsid w:val="5F1204C2"/>
    <w:rsid w:val="5F272355"/>
    <w:rsid w:val="5F2D6128"/>
    <w:rsid w:val="5F32684B"/>
    <w:rsid w:val="5F7A4C35"/>
    <w:rsid w:val="5F85227B"/>
    <w:rsid w:val="5FA640E0"/>
    <w:rsid w:val="5FB46DFD"/>
    <w:rsid w:val="5FD04C9A"/>
    <w:rsid w:val="5FDD1796"/>
    <w:rsid w:val="5FE94EC9"/>
    <w:rsid w:val="60007D5E"/>
    <w:rsid w:val="60074A3A"/>
    <w:rsid w:val="60241107"/>
    <w:rsid w:val="602A4B36"/>
    <w:rsid w:val="60345CDF"/>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D32339"/>
    <w:rsid w:val="66F87587"/>
    <w:rsid w:val="67043EE7"/>
    <w:rsid w:val="671B13C2"/>
    <w:rsid w:val="672B60DE"/>
    <w:rsid w:val="672E1EDE"/>
    <w:rsid w:val="672F281F"/>
    <w:rsid w:val="673E49AB"/>
    <w:rsid w:val="674627EE"/>
    <w:rsid w:val="67505FFA"/>
    <w:rsid w:val="67643E79"/>
    <w:rsid w:val="676779D0"/>
    <w:rsid w:val="67710BB8"/>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81607D7"/>
    <w:rsid w:val="78256A23"/>
    <w:rsid w:val="782759B8"/>
    <w:rsid w:val="782A6292"/>
    <w:rsid w:val="783106FE"/>
    <w:rsid w:val="783871BE"/>
    <w:rsid w:val="784F702F"/>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D7CFC"/>
    <w:rsid w:val="7919151D"/>
    <w:rsid w:val="791E3E1A"/>
    <w:rsid w:val="79291528"/>
    <w:rsid w:val="7929219B"/>
    <w:rsid w:val="792B428E"/>
    <w:rsid w:val="793A74F9"/>
    <w:rsid w:val="794E7681"/>
    <w:rsid w:val="796C3A3D"/>
    <w:rsid w:val="79A80153"/>
    <w:rsid w:val="79AA0A37"/>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D006390"/>
    <w:rsid w:val="7D1A5722"/>
    <w:rsid w:val="7D22081F"/>
    <w:rsid w:val="7D395C80"/>
    <w:rsid w:val="7D676D7A"/>
    <w:rsid w:val="7D704F9B"/>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8249EA1-EB98-4E90-B8AC-11CAEA552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character" w:customStyle="1" w:styleId="TALChar">
    <w:name w:val="TAL Char"/>
    <w:link w:val="TAL"/>
    <w:rPr>
      <w:rFonts w:ascii="Arial" w:hAnsi="Arial"/>
      <w:sz w:val="18"/>
      <w:lang w:val="en-GB"/>
    </w:rPr>
  </w:style>
  <w:style w:type="character" w:customStyle="1" w:styleId="EXChar">
    <w:name w:val="EX Char"/>
    <w:link w:val="EX"/>
    <w:rPr>
      <w:rFonts w:ascii="Times New Roman" w:hAnsi="Times New Roman"/>
      <w:lang w:val="en-GB"/>
    </w:rPr>
  </w:style>
  <w:style w:type="character" w:customStyle="1" w:styleId="TAHCar">
    <w:name w:val="TAH Car"/>
    <w:link w:val="TAH"/>
    <w:rPr>
      <w:rFonts w:ascii="Arial" w:hAnsi="Arial"/>
      <w:b/>
      <w:sz w:val="18"/>
      <w:lang w:val="en-GB"/>
    </w:rPr>
  </w:style>
  <w:style w:type="character" w:customStyle="1" w:styleId="TALCar">
    <w:name w:val="TAL Car"/>
    <w:qFormat/>
    <w:rPr>
      <w:rFonts w:ascii="Arial" w:hAnsi="Arial"/>
      <w:sz w:val="18"/>
      <w:lang w:val="en-GB"/>
    </w:rPr>
  </w:style>
  <w:style w:type="character" w:customStyle="1" w:styleId="Heading2Char">
    <w:name w:val="Heading 2 Char"/>
    <w:link w:val="Heading2"/>
    <w:rPr>
      <w:rFonts w:ascii="Arial" w:hAnsi="Arial"/>
      <w:sz w:val="32"/>
      <w:lang w:val="en-GB"/>
    </w:rPr>
  </w:style>
  <w:style w:type="character" w:customStyle="1" w:styleId="CommentSubjectChar">
    <w:name w:val="Comment Subject Char"/>
    <w:link w:val="CommentSubject"/>
    <w:rPr>
      <w:rFonts w:ascii="Times New Roman" w:hAnsi="Times New Roman"/>
      <w:b/>
      <w:bCs/>
      <w:lang w:val="en-GB"/>
    </w:rPr>
  </w:style>
  <w:style w:type="character" w:styleId="FollowedHyperlink">
    <w:name w:val="FollowedHyperlink"/>
    <w:rPr>
      <w:color w:val="800080"/>
      <w:u w:val="single"/>
    </w:rPr>
  </w:style>
  <w:style w:type="character" w:customStyle="1" w:styleId="GuidanceChar">
    <w:name w:val="Guidance Char"/>
    <w:link w:val="Guidance"/>
    <w:rPr>
      <w:rFonts w:ascii="Times New Roman" w:hAnsi="Times New Roman"/>
      <w:i/>
      <w:color w:val="0000FF"/>
      <w:lang w:val="en-GB"/>
    </w:rPr>
  </w:style>
  <w:style w:type="character" w:customStyle="1" w:styleId="TACChar">
    <w:name w:val="TAC Char"/>
    <w:link w:val="TAC"/>
    <w:rPr>
      <w:rFonts w:ascii="Arial" w:hAnsi="Arial"/>
      <w:sz w:val="18"/>
      <w:lang w:val="en-GB"/>
    </w:rPr>
  </w:style>
  <w:style w:type="character" w:styleId="CommentReference">
    <w:name w:val="annotation reference"/>
    <w:rPr>
      <w:sz w:val="16"/>
    </w:rPr>
  </w:style>
  <w:style w:type="character" w:styleId="FootnoteReference">
    <w:name w:val="footnote reference"/>
    <w:rPr>
      <w:b/>
      <w:position w:val="6"/>
      <w:sz w:val="16"/>
    </w:rPr>
  </w:style>
  <w:style w:type="character" w:customStyle="1" w:styleId="TANChar">
    <w:name w:val="TAN Char"/>
    <w:link w:val="TAN"/>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msoins0">
    <w:name w:val="msoins"/>
  </w:style>
  <w:style w:type="character" w:customStyle="1" w:styleId="THChar">
    <w:name w:val="TH Char"/>
    <w:link w:val="TH"/>
    <w:rPr>
      <w:rFonts w:ascii="Arial" w:hAnsi="Arial"/>
      <w:b/>
      <w:lang w:val="en-GB"/>
    </w:rPr>
  </w:style>
  <w:style w:type="character" w:customStyle="1" w:styleId="CommentTextChar">
    <w:name w:val="Comment Text Char"/>
    <w:link w:val="CommentTex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Heading3Char">
    <w:name w:val="Heading 3 Char"/>
    <w:link w:val="Heading3"/>
    <w:rPr>
      <w:rFonts w:ascii="Arial" w:hAnsi="Arial"/>
      <w:sz w:val="28"/>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BodyTextChar">
    <w:name w:val="Body Text Char"/>
    <w:link w:val="BodyText"/>
    <w:uiPriority w:val="99"/>
    <w:rPr>
      <w:rFonts w:ascii="Times New Roman" w:hAnsi="Times New Roman"/>
      <w:lang w:val="en-GB"/>
    </w:rPr>
  </w:style>
  <w:style w:type="character" w:customStyle="1" w:styleId="UnresolvedMention">
    <w:name w:val="Unresolved Mention"/>
    <w:uiPriority w:val="99"/>
    <w:unhideWhenUsed/>
    <w:rPr>
      <w:color w:val="808080"/>
      <w:shd w:val="clear" w:color="auto" w:fill="E6E6E6"/>
    </w:rPr>
  </w:style>
  <w:style w:type="character" w:customStyle="1" w:styleId="B2Char">
    <w:name w:val="B2 Char"/>
    <w:link w:val="B2"/>
    <w:rPr>
      <w:rFonts w:ascii="Times New Roman" w:hAnsi="Times New Roman"/>
      <w:lang w:val="en-GB"/>
    </w:rPr>
  </w:style>
  <w:style w:type="character" w:customStyle="1" w:styleId="NOChar">
    <w:name w:val="NO Char"/>
    <w:link w:val="NO"/>
    <w:rPr>
      <w:rFonts w:ascii="Times New Roman" w:hAnsi="Times New Roman"/>
      <w:lang w:val="en-GB"/>
    </w:rPr>
  </w:style>
  <w:style w:type="character" w:customStyle="1" w:styleId="ZGSM">
    <w:name w:val="ZGSM"/>
  </w:style>
  <w:style w:type="character" w:customStyle="1" w:styleId="TFChar">
    <w:name w:val="TF Char"/>
    <w:link w:val="TF"/>
    <w:rPr>
      <w:rFonts w:ascii="Arial" w:hAnsi="Arial"/>
      <w:b/>
      <w:lang w:val="en-GB"/>
    </w:rPr>
  </w:style>
  <w:style w:type="paragraph" w:styleId="DocumentMap">
    <w:name w:val="Document Map"/>
    <w:basedOn w:val="Normal"/>
    <w:link w:val="DocumentMapChar"/>
    <w:pPr>
      <w:shd w:val="clear" w:color="auto" w:fill="000080"/>
    </w:pPr>
    <w:rPr>
      <w:rFonts w:ascii="Tahoma" w:hAnsi="Tahoma"/>
    </w:rPr>
  </w:style>
  <w:style w:type="paragraph" w:styleId="Header">
    <w:name w:val="header"/>
    <w:basedOn w:val="Normal"/>
    <w:pPr>
      <w:widowControl w:val="0"/>
    </w:pPr>
    <w:rPr>
      <w:rFonts w:ascii="Arial" w:hAnsi="Arial"/>
      <w:b/>
      <w:sz w:val="18"/>
    </w:rPr>
  </w:style>
  <w:style w:type="paragraph" w:styleId="Caption">
    <w:name w:val="caption"/>
    <w:basedOn w:val="Normal"/>
    <w:next w:val="Normal"/>
    <w:qFormat/>
    <w:rPr>
      <w:b/>
      <w:bCs/>
    </w:rPr>
  </w:style>
  <w:style w:type="paragraph" w:styleId="BalloonText">
    <w:name w:val="Balloon Text"/>
    <w:basedOn w:val="Normal"/>
    <w:link w:val="BalloonTextChar"/>
    <w:rPr>
      <w:rFonts w:ascii="Tahoma" w:hAnsi="Tahoma"/>
      <w:sz w:val="16"/>
      <w:szCs w:val="16"/>
    </w:rPr>
  </w:style>
  <w:style w:type="paragraph" w:styleId="ListBullet5">
    <w:name w:val="List Bullet 5"/>
    <w:basedOn w:val="ListBullet4"/>
    <w:pPr>
      <w:ind w:left="1702"/>
    </w:pPr>
  </w:style>
  <w:style w:type="paragraph" w:styleId="List">
    <w:name w:val="List"/>
    <w:basedOn w:val="Normal"/>
    <w:pPr>
      <w:ind w:left="568" w:hanging="284"/>
    </w:pPr>
  </w:style>
  <w:style w:type="paragraph" w:styleId="BodyText">
    <w:name w:val="Body Text"/>
    <w:basedOn w:val="Normal"/>
    <w:link w:val="BodyTextChar"/>
    <w:uiPriority w:val="99"/>
    <w:pPr>
      <w:spacing w:after="120"/>
    </w:pPr>
  </w:style>
  <w:style w:type="paragraph" w:styleId="TOC4">
    <w:name w:val="toc 4"/>
    <w:basedOn w:val="TOC3"/>
    <w:uiPriority w:val="39"/>
    <w:pPr>
      <w:ind w:left="1418" w:hanging="1418"/>
    </w:pPr>
  </w:style>
  <w:style w:type="paragraph" w:styleId="CommentSubject">
    <w:name w:val="annotation subject"/>
    <w:basedOn w:val="CommentText"/>
    <w:next w:val="CommentText"/>
    <w:link w:val="CommentSubjectChar"/>
    <w:rPr>
      <w:b/>
      <w:bCs/>
    </w:rPr>
  </w:style>
  <w:style w:type="paragraph" w:styleId="List2">
    <w:name w:val="List 2"/>
    <w:basedOn w:val="List"/>
    <w:pPr>
      <w:ind w:left="851"/>
    </w:pPr>
  </w:style>
  <w:style w:type="paragraph" w:styleId="List5">
    <w:name w:val="List 5"/>
    <w:basedOn w:val="List4"/>
    <w:pPr>
      <w:ind w:left="1702"/>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Number2">
    <w:name w:val="List Number 2"/>
    <w:basedOn w:val="ListNumber"/>
    <w:pPr>
      <w:ind w:left="851"/>
    </w:pPr>
  </w:style>
  <w:style w:type="paragraph" w:styleId="List3">
    <w:name w:val="List 3"/>
    <w:basedOn w:val="List2"/>
    <w:pPr>
      <w:ind w:left="1135"/>
    </w:p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styleId="ListBullet2">
    <w:name w:val="List Bullet 2"/>
    <w:basedOn w:val="ListBullet"/>
    <w:pPr>
      <w:ind w:left="851"/>
    </w:pPr>
  </w:style>
  <w:style w:type="paragraph" w:styleId="ListNumber">
    <w:name w:val="List Number"/>
    <w:basedOn w:val="List"/>
    <w:pPr>
      <w:ind w:left="0" w:firstLine="0"/>
    </w:pPr>
  </w:style>
  <w:style w:type="paragraph" w:styleId="CommentText">
    <w:name w:val="annotation text"/>
    <w:basedOn w:val="Normal"/>
    <w:link w:val="CommentTextCha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3">
    <w:name w:val="toc 3"/>
    <w:basedOn w:val="TOC2"/>
    <w:uiPriority w:val="39"/>
    <w:pPr>
      <w:ind w:left="1134" w:hanging="1134"/>
    </w:pPr>
  </w:style>
  <w:style w:type="paragraph" w:styleId="TOC6">
    <w:name w:val="toc 6"/>
    <w:basedOn w:val="TOC5"/>
    <w:next w:val="Normal"/>
    <w:uiPriority w:val="39"/>
    <w:pPr>
      <w:ind w:left="1985" w:hanging="1985"/>
    </w:p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customStyle="1" w:styleId="EQ">
    <w:name w:val="EQ"/>
    <w:basedOn w:val="Normal"/>
    <w:next w:val="Normal"/>
    <w:pPr>
      <w:keepLines/>
      <w:tabs>
        <w:tab w:val="center" w:pos="4536"/>
        <w:tab w:val="right" w:pos="9072"/>
      </w:tabs>
    </w:pPr>
    <w:rPr>
      <w:lang w:val="en-US" w:eastAsia="zh-CN"/>
    </w:rPr>
  </w:style>
  <w:style w:type="paragraph" w:customStyle="1" w:styleId="H6">
    <w:name w:val="H6"/>
    <w:basedOn w:val="Heading5"/>
    <w:next w:val="Normal"/>
    <w:pPr>
      <w:ind w:left="1985" w:hanging="1985"/>
      <w:outlineLvl w:val="9"/>
    </w:pPr>
    <w:rPr>
      <w:sz w:val="20"/>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customStyle="1" w:styleId="NO">
    <w:name w:val="NO"/>
    <w:basedOn w:val="Normal"/>
    <w:link w:val="NOChar"/>
    <w:pPr>
      <w:keepLines/>
      <w:ind w:left="1135" w:hanging="851"/>
    </w:pPr>
  </w:style>
  <w:style w:type="paragraph" w:styleId="TOC2">
    <w:name w:val="toc 2"/>
    <w:basedOn w:val="TOC1"/>
    <w:uiPriority w:val="39"/>
    <w:pPr>
      <w:keepNext w:val="0"/>
      <w:spacing w:before="0"/>
      <w:ind w:left="851" w:hanging="851"/>
    </w:pPr>
    <w:rPr>
      <w:sz w:val="20"/>
    </w:rPr>
  </w:style>
  <w:style w:type="paragraph" w:styleId="Revision">
    <w:name w:val="Revision"/>
    <w:uiPriority w:val="99"/>
    <w:semiHidden/>
    <w:rPr>
      <w:lang w:val="en-GB" w:eastAsia="en-US"/>
    </w:rPr>
  </w:style>
  <w:style w:type="paragraph" w:customStyle="1" w:styleId="tdoc-header">
    <w:name w:val="tdoc-header"/>
    <w:rPr>
      <w:rFonts w:ascii="Arial" w:hAnsi="Arial"/>
      <w:sz w:val="24"/>
      <w:lang w:val="en-GB" w:eastAsia="en-US"/>
    </w:rPr>
  </w:style>
  <w:style w:type="paragraph" w:customStyle="1" w:styleId="TT">
    <w:name w:val="TT"/>
    <w:basedOn w:val="Heading1"/>
    <w:next w:val="Normal"/>
    <w:pPr>
      <w:outlineLvl w:val="9"/>
    </w:pPr>
  </w:style>
  <w:style w:type="paragraph" w:customStyle="1" w:styleId="B5">
    <w:name w:val="B5"/>
    <w:basedOn w:val="List5"/>
  </w:style>
  <w:style w:type="paragraph" w:customStyle="1" w:styleId="TH">
    <w:name w:val="TH"/>
    <w:basedOn w:val="Normal"/>
    <w:link w:val="THChar"/>
    <w:pPr>
      <w:keepNext/>
      <w:keepLines/>
      <w:spacing w:before="60"/>
      <w:jc w:val="center"/>
    </w:pPr>
    <w:rPr>
      <w:rFonts w:ascii="Arial" w:hAnsi="Arial"/>
      <w:b/>
    </w:rPr>
  </w:style>
  <w:style w:type="paragraph" w:customStyle="1" w:styleId="CRCoverPage">
    <w:name w:val="CR Cover Page"/>
    <w:pPr>
      <w:spacing w:after="120"/>
    </w:pPr>
    <w:rPr>
      <w:rFonts w:ascii="Arial" w:hAnsi="Arial"/>
      <w:lang w:val="en-GB" w:eastAsia="en-US"/>
    </w:rPr>
  </w:style>
  <w:style w:type="paragraph" w:styleId="List4">
    <w:name w:val="List 4"/>
    <w:basedOn w:val="List3"/>
    <w:pPr>
      <w:ind w:left="1418"/>
    </w:pPr>
  </w:style>
  <w:style w:type="paragraph" w:customStyle="1" w:styleId="TAL">
    <w:name w:val="TAL"/>
    <w:basedOn w:val="Normal"/>
    <w:link w:val="TALChar"/>
    <w:qFormat/>
    <w:pPr>
      <w:keepNext/>
      <w:keepLines/>
      <w:spacing w:after="0"/>
    </w:pPr>
    <w:rPr>
      <w:rFonts w:ascii="Arial" w:hAnsi="Arial"/>
      <w:sz w:val="18"/>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NW">
    <w:name w:val="NW"/>
    <w:basedOn w:val="NO"/>
    <w:pPr>
      <w:spacing w:after="0"/>
    </w:pPr>
  </w:style>
  <w:style w:type="paragraph" w:customStyle="1" w:styleId="TAC">
    <w:name w:val="TAC"/>
    <w:basedOn w:val="TAL"/>
    <w:link w:val="TACChar"/>
    <w:pPr>
      <w:jc w:val="center"/>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Index1">
    <w:name w:val="index 1"/>
    <w:basedOn w:val="Normal"/>
    <w:semiHidden/>
    <w:pPr>
      <w:keepLines/>
      <w:spacing w:after="0"/>
    </w:pPr>
  </w:style>
  <w:style w:type="paragraph" w:styleId="TOC9">
    <w:name w:val="toc 9"/>
    <w:basedOn w:val="TOC8"/>
    <w:uiPriority w:val="39"/>
    <w:pPr>
      <w:ind w:left="1418"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B1">
    <w:name w:val="B1"/>
    <w:basedOn w:val="List"/>
    <w:link w:val="B1Char"/>
  </w:style>
  <w:style w:type="paragraph" w:customStyle="1" w:styleId="Guidance">
    <w:name w:val="Guidance"/>
    <w:basedOn w:val="Normal"/>
    <w:link w:val="GuidanceChar"/>
    <w:rPr>
      <w:i/>
      <w:color w:val="0000FF"/>
    </w:rPr>
  </w:style>
  <w:style w:type="paragraph" w:styleId="Index2">
    <w:name w:val="index 2"/>
    <w:basedOn w:val="Index1"/>
    <w:semiHidden/>
    <w:pPr>
      <w:ind w:left="284"/>
    </w:pPr>
  </w:style>
  <w:style w:type="paragraph" w:customStyle="1" w:styleId="ZTD">
    <w:name w:val="ZTD"/>
    <w:basedOn w:val="ZB"/>
    <w:pPr>
      <w:framePr w:hRule="auto" w:wrap="notBeside" w:y="852"/>
    </w:pPr>
    <w:rPr>
      <w:i w:val="0"/>
      <w:sz w:val="40"/>
    </w:rPr>
  </w:style>
  <w:style w:type="paragraph" w:customStyle="1" w:styleId="B3">
    <w:name w:val="B3"/>
    <w:basedOn w:val="List3"/>
    <w:link w:val="B3Char2"/>
  </w:style>
  <w:style w:type="paragraph" w:customStyle="1" w:styleId="LD">
    <w:name w:val="LD"/>
    <w:pPr>
      <w:keepNext/>
      <w:keepLines/>
      <w:spacing w:line="180" w:lineRule="exact"/>
    </w:pPr>
    <w:rPr>
      <w:rFonts w:ascii="MS LineDraw" w:hAnsi="MS LineDraw"/>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NF">
    <w:name w:val="NF"/>
    <w:basedOn w:val="NO"/>
    <w:pPr>
      <w:keepNext/>
      <w:spacing w:after="0"/>
    </w:pPr>
    <w:rPr>
      <w:rFonts w:ascii="Arial" w:hAnsi="Arial"/>
      <w:sz w:val="18"/>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X">
    <w:name w:val="EX"/>
    <w:basedOn w:val="Normal"/>
    <w:link w:val="EXChar"/>
    <w:pPr>
      <w:keepLines/>
      <w:ind w:left="1702" w:hanging="1418"/>
    </w:pPr>
  </w:style>
  <w:style w:type="paragraph" w:customStyle="1" w:styleId="TAN">
    <w:name w:val="TAN"/>
    <w:basedOn w:val="TAL"/>
    <w:link w:val="TANChar"/>
    <w:pPr>
      <w:ind w:left="851" w:hanging="851"/>
    </w:pPr>
  </w:style>
  <w:style w:type="paragraph" w:customStyle="1" w:styleId="TAJ">
    <w:name w:val="TAJ"/>
    <w:basedOn w:val="TH"/>
  </w:style>
  <w:style w:type="paragraph" w:customStyle="1" w:styleId="EW">
    <w:name w:val="EW"/>
    <w:basedOn w:val="EX"/>
    <w:pPr>
      <w:spacing w:after="0"/>
    </w:pPr>
  </w:style>
  <w:style w:type="paragraph" w:customStyle="1" w:styleId="B4">
    <w:name w:val="B4"/>
    <w:basedOn w:val="List4"/>
  </w:style>
  <w:style w:type="paragraph" w:customStyle="1" w:styleId="FP">
    <w:name w:val="FP"/>
    <w:basedOn w:val="Normal"/>
    <w:pPr>
      <w:spacing w:after="0"/>
    </w:pPr>
  </w:style>
  <w:style w:type="paragraph" w:customStyle="1" w:styleId="TAH">
    <w:name w:val="TAH"/>
    <w:basedOn w:val="TAC"/>
    <w:link w:val="TAHCar"/>
    <w:rPr>
      <w:b/>
    </w:rPr>
  </w:style>
  <w:style w:type="paragraph" w:customStyle="1" w:styleId="TAR">
    <w:name w:val="TAR"/>
    <w:basedOn w:val="TAL"/>
    <w:pPr>
      <w:jc w:val="right"/>
    </w:pPr>
  </w:style>
  <w:style w:type="paragraph" w:customStyle="1" w:styleId="EditorsNote">
    <w:name w:val="Editor's Note"/>
    <w:basedOn w:val="NO"/>
    <w:rPr>
      <w:color w:val="FF0000"/>
    </w:rPr>
  </w:style>
  <w:style w:type="paragraph" w:customStyle="1" w:styleId="TF">
    <w:name w:val="TF"/>
    <w:basedOn w:val="TH"/>
    <w:link w:val="TFChar"/>
    <w:pPr>
      <w:keepNext w:val="0"/>
      <w:spacing w:before="0" w:after="24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B2">
    <w:name w:val="B2"/>
    <w:basedOn w:val="List2"/>
    <w:link w:val="B2Char"/>
  </w:style>
  <w:style w:type="paragraph" w:customStyle="1" w:styleId="ZV">
    <w:name w:val="ZV"/>
    <w:basedOn w:val="ZU"/>
    <w:pPr>
      <w:framePr w:wrap="notBeside" w:y="16161"/>
    </w:pPr>
  </w:style>
  <w:style w:type="paragraph" w:styleId="ListParagraph">
    <w:name w:val="List Paragraph"/>
    <w:basedOn w:val="Normal"/>
    <w:uiPriority w:val="99"/>
    <w:qFormat/>
    <w:rsid w:val="002A10BE"/>
    <w:pPr>
      <w:ind w:left="720"/>
      <w:contextualSpacing/>
    </w:pPr>
  </w:style>
  <w:style w:type="character" w:customStyle="1" w:styleId="PLChar">
    <w:name w:val="PL Char"/>
    <w:link w:val="PL"/>
    <w:qFormat/>
    <w:rsid w:val="00745C49"/>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3291795">
      <w:bodyDiv w:val="1"/>
      <w:marLeft w:val="0"/>
      <w:marRight w:val="0"/>
      <w:marTop w:val="0"/>
      <w:marBottom w:val="0"/>
      <w:divBdr>
        <w:top w:val="none" w:sz="0" w:space="0" w:color="auto"/>
        <w:left w:val="none" w:sz="0" w:space="0" w:color="auto"/>
        <w:bottom w:val="none" w:sz="0" w:space="0" w:color="auto"/>
        <w:right w:val="none" w:sz="0" w:space="0" w:color="auto"/>
      </w:divBdr>
      <w:divsChild>
        <w:div w:id="249970119">
          <w:marLeft w:val="547"/>
          <w:marRight w:val="0"/>
          <w:marTop w:val="120"/>
          <w:marBottom w:val="120"/>
          <w:divBdr>
            <w:top w:val="none" w:sz="0" w:space="0" w:color="auto"/>
            <w:left w:val="none" w:sz="0" w:space="0" w:color="auto"/>
            <w:bottom w:val="none" w:sz="0" w:space="0" w:color="auto"/>
            <w:right w:val="none" w:sz="0" w:space="0" w:color="auto"/>
          </w:divBdr>
        </w:div>
        <w:div w:id="2039238941">
          <w:marLeft w:val="1166"/>
          <w:marRight w:val="0"/>
          <w:marTop w:val="120"/>
          <w:marBottom w:val="120"/>
          <w:divBdr>
            <w:top w:val="none" w:sz="0" w:space="0" w:color="auto"/>
            <w:left w:val="none" w:sz="0" w:space="0" w:color="auto"/>
            <w:bottom w:val="none" w:sz="0" w:space="0" w:color="auto"/>
            <w:right w:val="none" w:sz="0" w:space="0" w:color="auto"/>
          </w:divBdr>
        </w:div>
        <w:div w:id="1896693145">
          <w:marLeft w:val="1166"/>
          <w:marRight w:val="0"/>
          <w:marTop w:val="120"/>
          <w:marBottom w:val="120"/>
          <w:divBdr>
            <w:top w:val="none" w:sz="0" w:space="0" w:color="auto"/>
            <w:left w:val="none" w:sz="0" w:space="0" w:color="auto"/>
            <w:bottom w:val="none" w:sz="0" w:space="0" w:color="auto"/>
            <w:right w:val="none" w:sz="0" w:space="0" w:color="auto"/>
          </w:divBdr>
        </w:div>
        <w:div w:id="770514206">
          <w:marLeft w:val="1800"/>
          <w:marRight w:val="0"/>
          <w:marTop w:val="120"/>
          <w:marBottom w:val="120"/>
          <w:divBdr>
            <w:top w:val="none" w:sz="0" w:space="0" w:color="auto"/>
            <w:left w:val="none" w:sz="0" w:space="0" w:color="auto"/>
            <w:bottom w:val="none" w:sz="0" w:space="0" w:color="auto"/>
            <w:right w:val="none" w:sz="0" w:space="0" w:color="auto"/>
          </w:divBdr>
        </w:div>
        <w:div w:id="701975161">
          <w:marLeft w:val="1166"/>
          <w:marRight w:val="0"/>
          <w:marTop w:val="120"/>
          <w:marBottom w:val="120"/>
          <w:divBdr>
            <w:top w:val="none" w:sz="0" w:space="0" w:color="auto"/>
            <w:left w:val="none" w:sz="0" w:space="0" w:color="auto"/>
            <w:bottom w:val="none" w:sz="0" w:space="0" w:color="auto"/>
            <w:right w:val="none" w:sz="0" w:space="0" w:color="auto"/>
          </w:divBdr>
        </w:div>
        <w:div w:id="737433970">
          <w:marLeft w:val="1800"/>
          <w:marRight w:val="0"/>
          <w:marTop w:val="120"/>
          <w:marBottom w:val="120"/>
          <w:divBdr>
            <w:top w:val="none" w:sz="0" w:space="0" w:color="auto"/>
            <w:left w:val="none" w:sz="0" w:space="0" w:color="auto"/>
            <w:bottom w:val="none" w:sz="0" w:space="0" w:color="auto"/>
            <w:right w:val="none" w:sz="0" w:space="0" w:color="auto"/>
          </w:divBdr>
        </w:div>
        <w:div w:id="316035204">
          <w:marLeft w:val="2520"/>
          <w:marRight w:val="0"/>
          <w:marTop w:val="120"/>
          <w:marBottom w:val="120"/>
          <w:divBdr>
            <w:top w:val="none" w:sz="0" w:space="0" w:color="auto"/>
            <w:left w:val="none" w:sz="0" w:space="0" w:color="auto"/>
            <w:bottom w:val="none" w:sz="0" w:space="0" w:color="auto"/>
            <w:right w:val="none" w:sz="0" w:space="0" w:color="auto"/>
          </w:divBdr>
        </w:div>
        <w:div w:id="1424301101">
          <w:marLeft w:val="1800"/>
          <w:marRight w:val="0"/>
          <w:marTop w:val="120"/>
          <w:marBottom w:val="120"/>
          <w:divBdr>
            <w:top w:val="none" w:sz="0" w:space="0" w:color="auto"/>
            <w:left w:val="none" w:sz="0" w:space="0" w:color="auto"/>
            <w:bottom w:val="none" w:sz="0" w:space="0" w:color="auto"/>
            <w:right w:val="none" w:sz="0" w:space="0" w:color="auto"/>
          </w:divBdr>
        </w:div>
        <w:div w:id="1032995031">
          <w:marLeft w:val="1166"/>
          <w:marRight w:val="0"/>
          <w:marTop w:val="120"/>
          <w:marBottom w:val="120"/>
          <w:divBdr>
            <w:top w:val="none" w:sz="0" w:space="0" w:color="auto"/>
            <w:left w:val="none" w:sz="0" w:space="0" w:color="auto"/>
            <w:bottom w:val="none" w:sz="0" w:space="0" w:color="auto"/>
            <w:right w:val="none" w:sz="0" w:space="0" w:color="auto"/>
          </w:divBdr>
        </w:div>
        <w:div w:id="931857821">
          <w:marLeft w:val="1166"/>
          <w:marRight w:val="0"/>
          <w:marTop w:val="120"/>
          <w:marBottom w:val="12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7D0ED-E99D-432E-BD53-FE125B66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3</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 CAO</cp:lastModifiedBy>
  <cp:revision>72</cp:revision>
  <dcterms:created xsi:type="dcterms:W3CDTF">2019-03-25T10:13:00Z</dcterms:created>
  <dcterms:modified xsi:type="dcterms:W3CDTF">2019-08-16T15:08:00Z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ies>
</file>